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1997F" w14:textId="4C8383D9" w:rsidR="009D3DC5" w:rsidRDefault="00B0627C" w:rsidP="0071034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OLE_LINK103"/>
      <w:bookmarkStart w:id="1" w:name="OLE_LINK104"/>
      <w:r w:rsidRPr="00E45F97">
        <w:rPr>
          <w:rFonts w:cs="Arial"/>
          <w:bCs/>
          <w:noProof w:val="0"/>
          <w:sz w:val="24"/>
          <w:szCs w:val="24"/>
          <w:lang w:val="en-GB"/>
        </w:rPr>
        <w:t>3GPP TSG-RAN WG4 Meeting #9</w:t>
      </w:r>
      <w:r w:rsidR="00710349" w:rsidRPr="00E45F97">
        <w:rPr>
          <w:rFonts w:cs="Arial"/>
          <w:bCs/>
          <w:noProof w:val="0"/>
          <w:sz w:val="24"/>
          <w:szCs w:val="24"/>
          <w:lang w:val="en-GB"/>
        </w:rPr>
        <w:t>4</w:t>
      </w:r>
      <w:r w:rsidR="0050453D" w:rsidRPr="00E45F97">
        <w:rPr>
          <w:rFonts w:cs="Arial"/>
          <w:bCs/>
          <w:noProof w:val="0"/>
          <w:sz w:val="24"/>
          <w:szCs w:val="24"/>
          <w:lang w:val="en-GB"/>
        </w:rPr>
        <w:t>-e</w:t>
      </w:r>
      <w:r w:rsidR="0050453D">
        <w:rPr>
          <w:rFonts w:cs="Arial"/>
          <w:bCs/>
          <w:noProof w:val="0"/>
          <w:sz w:val="24"/>
          <w:szCs w:val="24"/>
          <w:lang w:val="en-GB"/>
        </w:rPr>
        <w:t>-</w:t>
      </w:r>
      <w:r w:rsidR="00EB2291">
        <w:rPr>
          <w:rFonts w:cs="Arial"/>
          <w:bCs/>
          <w:noProof w:val="0"/>
          <w:sz w:val="24"/>
          <w:szCs w:val="24"/>
          <w:lang w:val="en-GB"/>
        </w:rPr>
        <w:t>Bis</w:t>
      </w:r>
      <w:r w:rsidRPr="00E45F97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bookmarkStart w:id="2" w:name="_GoBack"/>
      <w:r w:rsidR="00B71D02" w:rsidRPr="00B71D02">
        <w:rPr>
          <w:rFonts w:cs="Arial"/>
          <w:bCs/>
          <w:sz w:val="24"/>
          <w:szCs w:val="24"/>
        </w:rPr>
        <w:t>R4-2003603</w:t>
      </w:r>
    </w:p>
    <w:bookmarkEnd w:id="2"/>
    <w:p w14:paraId="2A327F86" w14:textId="71BE0707" w:rsidR="00EB2291" w:rsidRPr="009846D8" w:rsidRDefault="00EB2291" w:rsidP="00EB2291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  <w:lang w:val="en-GB"/>
        </w:rPr>
      </w:pPr>
      <w:r w:rsidRPr="009846D8">
        <w:rPr>
          <w:rFonts w:cs="Arial"/>
          <w:bCs/>
          <w:noProof w:val="0"/>
          <w:sz w:val="24"/>
          <w:szCs w:val="24"/>
          <w:lang w:val="en-GB"/>
        </w:rPr>
        <w:t>Electronic Meeting, 2</w:t>
      </w:r>
      <w:r w:rsidRPr="009846D8">
        <w:rPr>
          <w:rFonts w:cs="Arial" w:hint="eastAsia"/>
          <w:bCs/>
          <w:noProof w:val="0"/>
          <w:sz w:val="24"/>
          <w:szCs w:val="24"/>
          <w:lang w:val="en-GB"/>
        </w:rPr>
        <w:t>0</w:t>
      </w:r>
      <w:r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Pr="009846D8">
        <w:rPr>
          <w:rFonts w:cs="Arial"/>
          <w:bCs/>
          <w:noProof w:val="0"/>
          <w:sz w:val="24"/>
          <w:szCs w:val="24"/>
          <w:lang w:val="en-GB"/>
        </w:rPr>
        <w:t xml:space="preserve"> – </w:t>
      </w:r>
      <w:r w:rsidR="00BF4D34">
        <w:rPr>
          <w:rFonts w:cs="Arial"/>
          <w:bCs/>
          <w:noProof w:val="0"/>
          <w:sz w:val="24"/>
          <w:szCs w:val="24"/>
          <w:lang w:val="en-GB"/>
        </w:rPr>
        <w:t>30</w:t>
      </w:r>
      <w:r w:rsidR="00BF4D34" w:rsidRPr="009846D8">
        <w:rPr>
          <w:rFonts w:cs="Arial"/>
          <w:bCs/>
          <w:noProof w:val="0"/>
          <w:sz w:val="24"/>
          <w:szCs w:val="24"/>
          <w:vertAlign w:val="superscript"/>
          <w:lang w:val="en-GB"/>
        </w:rPr>
        <w:t>th</w:t>
      </w:r>
      <w:r w:rsidR="00BF4D34" w:rsidRPr="009846D8">
        <w:rPr>
          <w:rFonts w:cs="Arial"/>
          <w:bCs/>
          <w:noProof w:val="0"/>
          <w:sz w:val="24"/>
          <w:szCs w:val="24"/>
          <w:lang w:val="en-GB"/>
        </w:rPr>
        <w:t xml:space="preserve"> </w:t>
      </w:r>
      <w:r w:rsidRPr="009846D8">
        <w:rPr>
          <w:rFonts w:cs="Arial" w:hint="eastAsia"/>
          <w:bCs/>
          <w:noProof w:val="0"/>
          <w:sz w:val="24"/>
          <w:szCs w:val="24"/>
          <w:lang w:val="en-GB"/>
        </w:rPr>
        <w:t>A</w:t>
      </w:r>
      <w:r w:rsidRPr="009846D8">
        <w:rPr>
          <w:rFonts w:cs="Arial"/>
          <w:bCs/>
          <w:noProof w:val="0"/>
          <w:sz w:val="24"/>
          <w:szCs w:val="24"/>
          <w:lang w:val="en-GB"/>
        </w:rPr>
        <w:t xml:space="preserve">pr., 2020        </w:t>
      </w:r>
    </w:p>
    <w:p w14:paraId="477077A9" w14:textId="0B299946" w:rsidR="00B0627C" w:rsidRPr="00E45F97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E45F97">
        <w:rPr>
          <w:rFonts w:cs="Arial"/>
          <w:b/>
          <w:bCs/>
          <w:color w:val="000000" w:themeColor="text1"/>
          <w:sz w:val="24"/>
        </w:rPr>
        <w:t>Agenda item:</w:t>
      </w:r>
      <w:r w:rsidRPr="00E45F97">
        <w:rPr>
          <w:rFonts w:cs="Arial"/>
          <w:b/>
          <w:bCs/>
          <w:color w:val="000000" w:themeColor="text1"/>
          <w:sz w:val="24"/>
        </w:rPr>
        <w:tab/>
      </w:r>
      <w:r w:rsidRPr="00E45F97">
        <w:rPr>
          <w:rFonts w:cs="Arial"/>
          <w:b/>
          <w:bCs/>
          <w:color w:val="000000" w:themeColor="text1"/>
          <w:sz w:val="24"/>
        </w:rPr>
        <w:tab/>
      </w:r>
      <w:r w:rsidR="00EB2291">
        <w:rPr>
          <w:rFonts w:cs="Arial"/>
          <w:b/>
          <w:bCs/>
          <w:sz w:val="24"/>
        </w:rPr>
        <w:t>6.6.3.2.2</w:t>
      </w:r>
    </w:p>
    <w:p w14:paraId="40AB726D" w14:textId="77777777" w:rsidR="00B0627C" w:rsidRPr="00E45F97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E45F97">
        <w:rPr>
          <w:rFonts w:ascii="Arial" w:hAnsi="Arial" w:cs="Arial"/>
          <w:b/>
          <w:bCs/>
          <w:color w:val="000000" w:themeColor="text1"/>
        </w:rPr>
        <w:t>Source:</w:t>
      </w:r>
      <w:r w:rsidRPr="00E45F97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0C5185E2" w14:textId="2307EA9F" w:rsidR="00B0627C" w:rsidRPr="00E45F97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E45F97">
        <w:rPr>
          <w:rFonts w:ascii="Arial" w:hAnsi="Arial" w:cs="Arial"/>
          <w:b/>
          <w:bCs/>
          <w:color w:val="000000" w:themeColor="text1"/>
        </w:rPr>
        <w:t>Title:</w:t>
      </w:r>
      <w:r w:rsidRPr="00E45F97">
        <w:rPr>
          <w:rFonts w:ascii="Arial" w:hAnsi="Arial" w:cs="Arial"/>
          <w:b/>
          <w:bCs/>
          <w:color w:val="000000" w:themeColor="text1"/>
        </w:rPr>
        <w:tab/>
      </w:r>
      <w:r w:rsidR="00754B9F" w:rsidRPr="00E45F97">
        <w:rPr>
          <w:rFonts w:ascii="Arial" w:hAnsi="Arial" w:cs="Arial"/>
          <w:b/>
          <w:bCs/>
          <w:color w:val="000000" w:themeColor="text1"/>
        </w:rPr>
        <w:t xml:space="preserve">Discussion on </w:t>
      </w:r>
      <w:r w:rsidR="00CB3056" w:rsidRPr="00E45F97">
        <w:rPr>
          <w:rFonts w:ascii="Arial" w:hAnsi="Arial" w:cs="Arial"/>
          <w:b/>
          <w:bCs/>
          <w:color w:val="000000" w:themeColor="text1"/>
        </w:rPr>
        <w:t>NR SSB based measurement in LTE IDLE/INACTIVE</w:t>
      </w:r>
      <w:r w:rsidR="00CB3056" w:rsidRPr="00E45F97" w:rsidDel="00CB3056">
        <w:rPr>
          <w:rFonts w:ascii="Arial" w:hAnsi="Arial" w:cs="Arial"/>
          <w:b/>
          <w:bCs/>
          <w:color w:val="000000" w:themeColor="text1"/>
        </w:rPr>
        <w:t xml:space="preserve"> </w:t>
      </w:r>
      <w:r w:rsidR="00E45F97" w:rsidRPr="00E45F97">
        <w:rPr>
          <w:rFonts w:ascii="Arial" w:hAnsi="Arial" w:cs="Arial"/>
          <w:b/>
          <w:bCs/>
          <w:color w:val="000000" w:themeColor="text1"/>
        </w:rPr>
        <w:t>mode</w:t>
      </w:r>
    </w:p>
    <w:p w14:paraId="2E89F11D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E45F97">
        <w:rPr>
          <w:rFonts w:ascii="Arial" w:hAnsi="Arial" w:cs="Arial"/>
          <w:b/>
          <w:bCs/>
          <w:color w:val="000000" w:themeColor="text1"/>
        </w:rPr>
        <w:t>Document for:</w:t>
      </w:r>
      <w:r w:rsidRPr="00E45F97">
        <w:rPr>
          <w:rFonts w:ascii="Arial" w:hAnsi="Arial" w:cs="Arial"/>
          <w:b/>
          <w:bCs/>
          <w:color w:val="000000" w:themeColor="text1"/>
        </w:rPr>
        <w:tab/>
      </w:r>
      <w:r w:rsidRPr="00E45F97">
        <w:rPr>
          <w:rFonts w:ascii="Arial" w:hAnsi="Arial" w:cs="Arial"/>
          <w:b/>
          <w:bCs/>
          <w:color w:val="000000" w:themeColor="text1"/>
        </w:rPr>
        <w:tab/>
        <w:t>Discussion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CF3C058" w14:textId="77777777" w:rsidR="00B0627C" w:rsidRPr="009F29FB" w:rsidRDefault="00B0627C" w:rsidP="00B0627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1C621D91" w14:textId="076EE1EA" w:rsidR="00552D0E" w:rsidRDefault="00B0627C" w:rsidP="00B0627C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 w:rsidRPr="009D1A11">
        <w:rPr>
          <w:rFonts w:eastAsiaTheme="minorEastAsia" w:cs="Arial"/>
          <w:sz w:val="22"/>
          <w:lang w:eastAsia="zh-CN"/>
        </w:rPr>
        <w:t xml:space="preserve">In </w:t>
      </w:r>
      <w:r w:rsidR="00934664">
        <w:rPr>
          <w:rFonts w:eastAsiaTheme="minorEastAsia" w:cs="Arial"/>
          <w:sz w:val="22"/>
          <w:lang w:eastAsia="zh-CN"/>
        </w:rPr>
        <w:t>RAN4 #</w:t>
      </w:r>
      <w:r w:rsidR="00EB2291">
        <w:rPr>
          <w:rFonts w:eastAsiaTheme="minorEastAsia" w:cs="Arial"/>
          <w:sz w:val="22"/>
          <w:lang w:eastAsia="zh-CN"/>
        </w:rPr>
        <w:t xml:space="preserve">94 </w:t>
      </w:r>
      <w:r w:rsidR="00934664">
        <w:rPr>
          <w:rFonts w:eastAsiaTheme="minorEastAsia" w:cs="Arial"/>
          <w:sz w:val="22"/>
          <w:lang w:eastAsia="zh-CN"/>
        </w:rPr>
        <w:t xml:space="preserve">meeting, </w:t>
      </w:r>
      <w:r w:rsidR="002C541C">
        <w:rPr>
          <w:rFonts w:eastAsiaTheme="minorEastAsia" w:cs="Arial"/>
          <w:sz w:val="22"/>
          <w:lang w:eastAsia="zh-CN"/>
        </w:rPr>
        <w:t xml:space="preserve">it is agreed that </w:t>
      </w:r>
      <w:r w:rsidR="001C638B" w:rsidRPr="001C638B">
        <w:rPr>
          <w:rFonts w:eastAsiaTheme="minorEastAsia" w:cs="Arial"/>
          <w:sz w:val="22"/>
          <w:lang w:eastAsia="zh-CN"/>
        </w:rPr>
        <w:t>companies are encourage</w:t>
      </w:r>
      <w:r w:rsidR="001C638B">
        <w:rPr>
          <w:rFonts w:eastAsiaTheme="minorEastAsia" w:cs="Arial"/>
          <w:sz w:val="22"/>
          <w:lang w:eastAsia="zh-CN"/>
        </w:rPr>
        <w:t>d to provide input and views on following early</w:t>
      </w:r>
      <w:r w:rsidR="001C638B" w:rsidRPr="00112E5C">
        <w:rPr>
          <w:rFonts w:eastAsiaTheme="minorEastAsia" w:cs="Arial"/>
          <w:sz w:val="22"/>
          <w:lang w:eastAsia="zh-CN"/>
        </w:rPr>
        <w:t xml:space="preserve"> measurement reporting </w:t>
      </w:r>
      <w:r w:rsidR="001C638B">
        <w:rPr>
          <w:rFonts w:eastAsiaTheme="minorEastAsia" w:cs="Arial"/>
          <w:sz w:val="22"/>
          <w:lang w:eastAsia="zh-CN"/>
        </w:rPr>
        <w:t xml:space="preserve">(EMR) </w:t>
      </w:r>
      <w:r w:rsidR="001C638B" w:rsidRPr="00112E5C">
        <w:rPr>
          <w:rFonts w:eastAsiaTheme="minorEastAsia" w:cs="Arial"/>
          <w:sz w:val="22"/>
          <w:lang w:eastAsia="zh-CN"/>
        </w:rPr>
        <w:t>issues</w:t>
      </w:r>
      <w:r w:rsidR="001C638B">
        <w:rPr>
          <w:rFonts w:eastAsiaTheme="minorEastAsia" w:cs="Arial"/>
          <w:sz w:val="22"/>
          <w:lang w:eastAsia="zh-CN"/>
        </w:rPr>
        <w:t xml:space="preserve"> </w:t>
      </w:r>
      <w:r w:rsidR="001C638B">
        <w:rPr>
          <w:rFonts w:eastAsiaTheme="minorEastAsia" w:cs="Arial"/>
          <w:sz w:val="22"/>
          <w:lang w:eastAsia="zh-CN"/>
        </w:rPr>
        <w:fldChar w:fldCharType="begin"/>
      </w:r>
      <w:r w:rsidR="001C638B">
        <w:rPr>
          <w:rFonts w:eastAsiaTheme="minorEastAsia" w:cs="Arial"/>
          <w:sz w:val="22"/>
          <w:lang w:eastAsia="zh-CN"/>
        </w:rPr>
        <w:instrText xml:space="preserve"> REF _Ref24030473 \r \h </w:instrText>
      </w:r>
      <w:r w:rsidR="001C638B">
        <w:rPr>
          <w:rFonts w:eastAsiaTheme="minorEastAsia" w:cs="Arial"/>
          <w:sz w:val="22"/>
          <w:lang w:eastAsia="zh-CN"/>
        </w:rPr>
      </w:r>
      <w:r w:rsidR="001C638B">
        <w:rPr>
          <w:rFonts w:eastAsiaTheme="minorEastAsia" w:cs="Arial"/>
          <w:sz w:val="22"/>
          <w:lang w:eastAsia="zh-CN"/>
        </w:rPr>
        <w:fldChar w:fldCharType="separate"/>
      </w:r>
      <w:r w:rsidR="00B71D02">
        <w:rPr>
          <w:rFonts w:eastAsiaTheme="minorEastAsia" w:cs="Arial"/>
          <w:sz w:val="22"/>
          <w:lang w:eastAsia="zh-CN"/>
        </w:rPr>
        <w:t>[1]</w:t>
      </w:r>
      <w:r w:rsidR="001C638B">
        <w:rPr>
          <w:rFonts w:eastAsiaTheme="minorEastAsia" w:cs="Arial"/>
          <w:sz w:val="22"/>
          <w:lang w:eastAsia="zh-CN"/>
        </w:rPr>
        <w:fldChar w:fldCharType="end"/>
      </w:r>
      <w:r w:rsidR="00934664">
        <w:rPr>
          <w:rFonts w:eastAsiaTheme="minorEastAsia" w:cs="Arial"/>
          <w:sz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9"/>
      </w:tblGrid>
      <w:tr w:rsidR="00552D0E" w:rsidRPr="00616CED" w14:paraId="27F3F2E1" w14:textId="77777777" w:rsidTr="00112E5C">
        <w:tc>
          <w:tcPr>
            <w:tcW w:w="9619" w:type="dxa"/>
          </w:tcPr>
          <w:p w14:paraId="49AB5857" w14:textId="77777777" w:rsidR="00EB2291" w:rsidRDefault="00EB2291" w:rsidP="00EB2291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0" w:firstLine="0"/>
              <w:rPr>
                <w:rFonts w:eastAsia="SimSun" w:cs="Arial"/>
                <w:bCs/>
                <w:szCs w:val="20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Agreements</w:t>
            </w:r>
          </w:p>
          <w:p w14:paraId="1CE0E9AC" w14:textId="57D198AE" w:rsidR="00EB2291" w:rsidRPr="00EB2291" w:rsidRDefault="00EB2291" w:rsidP="0050453D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UE requirements scenarios:</w:t>
            </w:r>
          </w:p>
          <w:p w14:paraId="7B711CDC" w14:textId="77777777" w:rsidR="00EB2291" w:rsidRPr="00EB2291" w:rsidRDefault="00EB2291" w:rsidP="0050453D">
            <w:pPr>
              <w:pStyle w:val="Doc-text2"/>
              <w:numPr>
                <w:ilvl w:val="0"/>
                <w:numId w:val="6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RAN4 to continue the discussion related to UE requirements for supporting NR Inter-RAT measurements for EMR. Later RAN4 can, if needed, return to the capability discussion.</w:t>
            </w:r>
          </w:p>
          <w:p w14:paraId="3D6D18A9" w14:textId="77777777" w:rsidR="00EB2291" w:rsidRPr="00EB2291" w:rsidRDefault="00EB2291" w:rsidP="0050453D">
            <w:pPr>
              <w:pStyle w:val="Doc-text2"/>
              <w:numPr>
                <w:ilvl w:val="0"/>
                <w:numId w:val="6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RAN4 defines the LTE NR Inter-RAT measurements requirements for EMR regardless of the capability, which will be discussed separately</w:t>
            </w:r>
          </w:p>
          <w:p w14:paraId="449D13F2" w14:textId="13E24C21" w:rsidR="00EB2291" w:rsidRPr="00EB2291" w:rsidRDefault="00EB2291" w:rsidP="0050453D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>
              <w:rPr>
                <w:rFonts w:eastAsia="SimSun" w:cs="Arial"/>
                <w:bCs/>
                <w:szCs w:val="20"/>
                <w:lang w:val="en-GB"/>
              </w:rPr>
              <w:t>Number</w:t>
            </w:r>
            <w:r w:rsidRPr="00EB2291">
              <w:rPr>
                <w:rFonts w:eastAsia="SimSun" w:cs="Arial"/>
                <w:bCs/>
                <w:szCs w:val="20"/>
                <w:lang w:val="en-GB"/>
              </w:rPr>
              <w:t xml:space="preserve"> of LTE EMR carriers to support:</w:t>
            </w:r>
          </w:p>
          <w:p w14:paraId="5912F28B" w14:textId="77777777" w:rsidR="00EB2291" w:rsidRPr="00EB2291" w:rsidRDefault="00EB2291" w:rsidP="0050453D">
            <w:pPr>
              <w:pStyle w:val="Doc-text2"/>
              <w:numPr>
                <w:ilvl w:val="0"/>
                <w:numId w:val="7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At least agree that the total number of carriers for EMR and mobility should not exceed the corresponding Rel-15 capability</w:t>
            </w:r>
          </w:p>
          <w:p w14:paraId="46EFB136" w14:textId="77777777" w:rsidR="00EB2291" w:rsidRPr="00EB2291" w:rsidRDefault="00EB2291" w:rsidP="0050453D">
            <w:pPr>
              <w:pStyle w:val="Doc-text2"/>
              <w:numPr>
                <w:ilvl w:val="0"/>
                <w:numId w:val="7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RAN4 discussion to continue to decide the actual number.</w:t>
            </w:r>
          </w:p>
          <w:p w14:paraId="76E926A0" w14:textId="77777777" w:rsidR="00EB2291" w:rsidRPr="00EB2291" w:rsidRDefault="00EB2291" w:rsidP="0050453D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Number of NR inter-RAT carriers:</w:t>
            </w:r>
          </w:p>
          <w:p w14:paraId="697BC2DB" w14:textId="77777777" w:rsidR="00EB2291" w:rsidRPr="00EB2291" w:rsidRDefault="00EB2291" w:rsidP="0050453D">
            <w:pPr>
              <w:pStyle w:val="Doc-text2"/>
              <w:numPr>
                <w:ilvl w:val="0"/>
                <w:numId w:val="8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At least agree that the total number of carriers for EMR and mobility should not exceed the corresponding Rel-15 capability.</w:t>
            </w:r>
          </w:p>
          <w:p w14:paraId="4BEF39C7" w14:textId="77777777" w:rsidR="00EB2291" w:rsidRPr="00EB2291" w:rsidRDefault="00EB2291" w:rsidP="0050453D">
            <w:pPr>
              <w:pStyle w:val="Doc-text2"/>
              <w:numPr>
                <w:ilvl w:val="0"/>
                <w:numId w:val="8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RAN4 discussion to continue to decide the actual number.</w:t>
            </w:r>
          </w:p>
          <w:p w14:paraId="6CCCF5C5" w14:textId="77777777" w:rsidR="00EB2291" w:rsidRPr="00EB2291" w:rsidRDefault="00EB2291" w:rsidP="0050453D">
            <w:pPr>
              <w:pStyle w:val="Doc-text2"/>
              <w:numPr>
                <w:ilvl w:val="0"/>
                <w:numId w:val="2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Cell detected status at transitioning from connected mode</w:t>
            </w:r>
          </w:p>
          <w:p w14:paraId="0DFD6581" w14:textId="77777777" w:rsidR="00EB2291" w:rsidRPr="00EB2291" w:rsidRDefault="00EB2291" w:rsidP="0050453D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Adopt the LTE concept:</w:t>
            </w:r>
          </w:p>
          <w:p w14:paraId="4D2BBEBC" w14:textId="77777777" w:rsidR="00EB2291" w:rsidRPr="00EB2291" w:rsidRDefault="00EB2291" w:rsidP="0050453D">
            <w:pPr>
              <w:pStyle w:val="Doc-text2"/>
              <w:numPr>
                <w:ilvl w:val="1"/>
                <w:numId w:val="9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An NR inter-RAT cell which is a detected cell in Connected mode prior to connection release, shall remain detected after UE has entered Idle/Inactive mode</w:t>
            </w:r>
          </w:p>
          <w:p w14:paraId="505F71C3" w14:textId="5FBE80C5" w:rsidR="00EB2291" w:rsidRPr="00C854FF" w:rsidRDefault="00EB2291" w:rsidP="0050453D">
            <w:pPr>
              <w:pStyle w:val="Doc-text2"/>
              <w:numPr>
                <w:ilvl w:val="0"/>
                <w:numId w:val="9"/>
              </w:numPr>
              <w:tabs>
                <w:tab w:val="left" w:pos="340"/>
              </w:tabs>
              <w:spacing w:before="120" w:after="120" w:line="240" w:lineRule="auto"/>
              <w:rPr>
                <w:rFonts w:eastAsia="SimSun" w:cs="Arial"/>
                <w:bCs/>
                <w:szCs w:val="20"/>
                <w:lang w:val="en-GB"/>
              </w:rPr>
            </w:pPr>
            <w:r w:rsidRPr="00EB2291">
              <w:rPr>
                <w:rFonts w:eastAsia="SimSun" w:cs="Arial"/>
                <w:bCs/>
                <w:szCs w:val="20"/>
                <w:lang w:val="en-GB"/>
              </w:rPr>
              <w:t>Open: conditions when the detected cell status remain detected during transitioning from connected to idle or inactive mode.</w:t>
            </w:r>
          </w:p>
          <w:p w14:paraId="15A5FBD1" w14:textId="77777777" w:rsidR="00EB2291" w:rsidRPr="006952C1" w:rsidRDefault="00EB2291" w:rsidP="00EB2291">
            <w:pPr>
              <w:pStyle w:val="Doc-text2"/>
              <w:tabs>
                <w:tab w:val="left" w:pos="340"/>
              </w:tabs>
              <w:spacing w:before="120" w:after="120" w:line="240" w:lineRule="auto"/>
              <w:ind w:left="0" w:firstLine="0"/>
              <w:rPr>
                <w:rFonts w:eastAsia="SimSun" w:cs="Arial"/>
                <w:bCs/>
                <w:szCs w:val="20"/>
                <w:lang w:val="en-GB"/>
              </w:rPr>
            </w:pPr>
            <w:r w:rsidRPr="006952C1">
              <w:rPr>
                <w:rFonts w:eastAsia="SimSun" w:cs="Arial"/>
                <w:b/>
                <w:bCs/>
                <w:szCs w:val="20"/>
              </w:rPr>
              <w:t>Way Forward</w:t>
            </w:r>
          </w:p>
          <w:p w14:paraId="31ED8763" w14:textId="05029EA8" w:rsidR="00EB2291" w:rsidRPr="00EB2291" w:rsidRDefault="00EB2291" w:rsidP="0050453D">
            <w:pPr>
              <w:pStyle w:val="ListParagraph"/>
              <w:numPr>
                <w:ilvl w:val="0"/>
                <w:numId w:val="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EB2291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Measurement requirements for NR Inter-RAT EMR carrier</w:t>
            </w:r>
          </w:p>
          <w:p w14:paraId="006FBF4E" w14:textId="77777777" w:rsidR="00EB2291" w:rsidRPr="00EB2291" w:rsidRDefault="00EB2291" w:rsidP="0050453D">
            <w:pPr>
              <w:pStyle w:val="ListParagraph"/>
              <w:numPr>
                <w:ilvl w:val="0"/>
                <w:numId w:val="10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EB2291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RAN4 will discuss and if needed define requirements for an NR Inter-RAT EMR carrier:</w:t>
            </w:r>
          </w:p>
          <w:p w14:paraId="5A0ABABF" w14:textId="77777777" w:rsidR="00EB2291" w:rsidRPr="00EB2291" w:rsidRDefault="00EB2291" w:rsidP="0050453D">
            <w:pPr>
              <w:pStyle w:val="ListParagraph"/>
              <w:numPr>
                <w:ilvl w:val="0"/>
                <w:numId w:val="10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EB2291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UE performs periodic cell detection and measurement for LTE – NR inter-RAT EMR measurement</w:t>
            </w:r>
          </w:p>
          <w:p w14:paraId="68AB200E" w14:textId="77777777" w:rsidR="00EB2291" w:rsidRPr="00EB2291" w:rsidRDefault="00EB2291" w:rsidP="0050453D">
            <w:pPr>
              <w:pStyle w:val="ListParagraph"/>
              <w:numPr>
                <w:ilvl w:val="1"/>
                <w:numId w:val="5"/>
              </w:numPr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</w:pPr>
            <w:r w:rsidRPr="00EB2291">
              <w:rPr>
                <w:rFonts w:ascii="Arial" w:eastAsia="SimSun" w:hAnsi="Arial" w:cs="Arial"/>
                <w:bCs/>
                <w:sz w:val="20"/>
                <w:szCs w:val="20"/>
                <w:lang w:val="en-GB" w:eastAsia="en-GB"/>
              </w:rPr>
              <w:t>UE measurement requirements</w:t>
            </w:r>
          </w:p>
          <w:p w14:paraId="7C496D53" w14:textId="4301054B" w:rsidR="00552D0E" w:rsidRPr="00C1239B" w:rsidRDefault="00552D0E" w:rsidP="00C854FF">
            <w:pPr>
              <w:pStyle w:val="Doc-text2"/>
              <w:tabs>
                <w:tab w:val="left" w:pos="340"/>
              </w:tabs>
              <w:spacing w:before="120" w:after="120" w:line="240" w:lineRule="auto"/>
              <w:jc w:val="both"/>
              <w:rPr>
                <w:rFonts w:ascii="Times New Roman" w:eastAsia="SimSun" w:hAnsi="Times New Roman" w:cs="Times New Roman"/>
                <w:bCs/>
                <w:szCs w:val="20"/>
              </w:rPr>
            </w:pPr>
          </w:p>
        </w:tc>
      </w:tr>
    </w:tbl>
    <w:p w14:paraId="6F715CFC" w14:textId="661CFA04" w:rsidR="005571D2" w:rsidRDefault="002E1F8F" w:rsidP="003F590D">
      <w:pPr>
        <w:pStyle w:val="Doc-text2"/>
        <w:tabs>
          <w:tab w:val="clear" w:pos="1622"/>
          <w:tab w:val="left" w:pos="245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>
        <w:rPr>
          <w:rFonts w:eastAsiaTheme="minorEastAsia" w:cs="Arial"/>
          <w:sz w:val="22"/>
          <w:lang w:eastAsia="zh-CN"/>
        </w:rPr>
        <w:t xml:space="preserve">In this paper, we discuss </w:t>
      </w:r>
      <w:r w:rsidR="000C5555">
        <w:rPr>
          <w:rFonts w:eastAsiaTheme="minorEastAsia" w:cs="Arial"/>
          <w:sz w:val="22"/>
          <w:lang w:eastAsia="zh-CN"/>
        </w:rPr>
        <w:t xml:space="preserve">the </w:t>
      </w:r>
      <w:r w:rsidR="005F6A1B">
        <w:rPr>
          <w:rFonts w:eastAsiaTheme="minorEastAsia" w:cs="Arial"/>
          <w:sz w:val="22"/>
          <w:lang w:eastAsia="zh-CN"/>
        </w:rPr>
        <w:t>all the related issues</w:t>
      </w:r>
      <w:r w:rsidR="0025771D" w:rsidRPr="0025771D">
        <w:rPr>
          <w:rFonts w:eastAsiaTheme="minorEastAsia" w:cs="Arial"/>
          <w:sz w:val="22"/>
          <w:lang w:eastAsia="zh-CN"/>
        </w:rPr>
        <w:t xml:space="preserve"> for </w:t>
      </w:r>
      <w:r w:rsidR="00E45F97">
        <w:rPr>
          <w:rFonts w:eastAsiaTheme="minorEastAsia" w:cs="Arial"/>
          <w:sz w:val="22"/>
          <w:lang w:eastAsia="zh-CN"/>
        </w:rPr>
        <w:t>LTE</w:t>
      </w:r>
      <w:r w:rsidR="00E45F97" w:rsidRPr="00AF3ED1">
        <w:rPr>
          <w:rFonts w:eastAsiaTheme="minorEastAsia" w:cs="Arial"/>
          <w:sz w:val="22"/>
          <w:lang w:eastAsia="zh-CN"/>
        </w:rPr>
        <w:t xml:space="preserve"> </w:t>
      </w:r>
      <w:r w:rsidR="00AF3ED1" w:rsidRPr="00AF3ED1">
        <w:rPr>
          <w:rFonts w:eastAsiaTheme="minorEastAsia" w:cs="Arial"/>
          <w:sz w:val="22"/>
          <w:lang w:eastAsia="zh-CN"/>
        </w:rPr>
        <w:t xml:space="preserve">IDLE/INACTIVE </w:t>
      </w:r>
      <w:r w:rsidR="00E45F97">
        <w:rPr>
          <w:rFonts w:eastAsiaTheme="minorEastAsia" w:cs="Arial"/>
          <w:sz w:val="22"/>
          <w:lang w:eastAsia="zh-CN"/>
        </w:rPr>
        <w:t>DC</w:t>
      </w:r>
      <w:r w:rsidR="00E45F97" w:rsidRPr="00AF3ED1">
        <w:rPr>
          <w:rFonts w:eastAsiaTheme="minorEastAsia" w:cs="Arial"/>
          <w:sz w:val="22"/>
          <w:lang w:eastAsia="zh-CN"/>
        </w:rPr>
        <w:t xml:space="preserve"> </w:t>
      </w:r>
      <w:r w:rsidR="00AF3ED1" w:rsidRPr="00AF3ED1">
        <w:rPr>
          <w:rFonts w:eastAsiaTheme="minorEastAsia" w:cs="Arial"/>
          <w:sz w:val="22"/>
          <w:lang w:eastAsia="zh-CN"/>
        </w:rPr>
        <w:t>measurement</w:t>
      </w:r>
      <w:r w:rsidR="00AF3ED1">
        <w:rPr>
          <w:rFonts w:eastAsiaTheme="minorEastAsia" w:cs="Arial"/>
          <w:sz w:val="22"/>
          <w:lang w:eastAsia="zh-CN"/>
        </w:rPr>
        <w:t xml:space="preserve">. </w:t>
      </w:r>
    </w:p>
    <w:p w14:paraId="62BA15CC" w14:textId="224ED180" w:rsidR="00B0627C" w:rsidRDefault="00B0627C" w:rsidP="00B0627C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>2</w:t>
      </w:r>
      <w:r w:rsidRPr="001F61A8">
        <w:rPr>
          <w:rFonts w:cs="Arial"/>
          <w:color w:val="000000" w:themeColor="text1"/>
        </w:rPr>
        <w:tab/>
      </w:r>
      <w:r w:rsidR="00086DDF"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</w:t>
      </w:r>
      <w:r w:rsidR="00F56DEA">
        <w:rPr>
          <w:rFonts w:cs="Arial"/>
          <w:color w:val="000000" w:themeColor="text1"/>
        </w:rPr>
        <w:t xml:space="preserve">on </w:t>
      </w:r>
      <w:r w:rsidR="00F96806">
        <w:rPr>
          <w:rFonts w:cs="Arial"/>
          <w:color w:val="000000" w:themeColor="text1"/>
        </w:rPr>
        <w:t>scenarios</w:t>
      </w:r>
      <w:r w:rsidR="00F56DEA">
        <w:rPr>
          <w:rFonts w:cs="Arial"/>
          <w:color w:val="000000" w:themeColor="text1"/>
        </w:rPr>
        <w:t xml:space="preserve"> of the early measurement reporting  </w:t>
      </w:r>
      <w:r w:rsidRPr="00E91736">
        <w:rPr>
          <w:rFonts w:cs="Arial"/>
          <w:color w:val="000000" w:themeColor="text1"/>
        </w:rPr>
        <w:t xml:space="preserve"> </w:t>
      </w:r>
    </w:p>
    <w:p w14:paraId="2D256A84" w14:textId="0E01DDB7" w:rsidR="00FE5B04" w:rsidRDefault="00365AF1" w:rsidP="00B0627C">
      <w:pPr>
        <w:jc w:val="both"/>
      </w:pPr>
      <w:r>
        <w:rPr>
          <w:rFonts w:ascii="Arial" w:hAnsi="Arial" w:cs="Arial"/>
        </w:rPr>
        <w:t>We would like to first</w:t>
      </w:r>
      <w:r w:rsidR="00FE5B04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discuss the </w:t>
      </w:r>
      <w:r w:rsidR="00C40D11">
        <w:rPr>
          <w:rFonts w:ascii="Arial" w:hAnsi="Arial" w:cs="Arial"/>
        </w:rPr>
        <w:t>scenarios that RAN4 has to consider for the early measurement reporting</w:t>
      </w:r>
      <w:r w:rsidR="00FE5B04">
        <w:rPr>
          <w:rFonts w:ascii="Arial" w:hAnsi="Arial" w:cs="Arial"/>
        </w:rPr>
        <w:t xml:space="preserve"> as </w:t>
      </w:r>
      <w:r w:rsidR="00E634F7">
        <w:rPr>
          <w:rFonts w:ascii="Arial" w:hAnsi="Arial" w:cs="Arial"/>
        </w:rPr>
        <w:t xml:space="preserve">shown in </w:t>
      </w:r>
      <w:r w:rsidR="00E634F7">
        <w:rPr>
          <w:rFonts w:ascii="Arial" w:hAnsi="Arial" w:cs="Arial"/>
        </w:rPr>
        <w:fldChar w:fldCharType="begin"/>
      </w:r>
      <w:r w:rsidR="00E634F7">
        <w:rPr>
          <w:rFonts w:ascii="Arial" w:hAnsi="Arial" w:cs="Arial"/>
        </w:rPr>
        <w:instrText xml:space="preserve"> REF _Ref32311594 \h  \* MERGEFORMAT </w:instrText>
      </w:r>
      <w:r w:rsidR="00E634F7">
        <w:rPr>
          <w:rFonts w:ascii="Arial" w:hAnsi="Arial" w:cs="Arial"/>
        </w:rPr>
      </w:r>
      <w:r w:rsidR="00E634F7">
        <w:rPr>
          <w:rFonts w:ascii="Arial" w:hAnsi="Arial" w:cs="Arial"/>
        </w:rPr>
        <w:fldChar w:fldCharType="separate"/>
      </w:r>
      <w:r w:rsidR="00B71D02" w:rsidRPr="00065F6B">
        <w:rPr>
          <w:rFonts w:ascii="Arial" w:hAnsi="Arial" w:cs="Arial"/>
        </w:rPr>
        <w:t xml:space="preserve">Table </w:t>
      </w:r>
      <w:r w:rsidR="00B71D02">
        <w:rPr>
          <w:rFonts w:ascii="Arial" w:hAnsi="Arial" w:cs="Arial"/>
        </w:rPr>
        <w:t>1</w:t>
      </w:r>
      <w:r w:rsidR="00E634F7">
        <w:rPr>
          <w:rFonts w:ascii="Arial" w:hAnsi="Arial" w:cs="Arial"/>
        </w:rPr>
        <w:fldChar w:fldCharType="end"/>
      </w:r>
      <w:r w:rsidR="00FE5B04">
        <w:rPr>
          <w:rFonts w:ascii="Arial" w:hAnsi="Arial" w:cs="Arial"/>
        </w:rPr>
        <w:t>.</w:t>
      </w:r>
      <w:r w:rsidR="00E634F7">
        <w:rPr>
          <w:rFonts w:ascii="Arial" w:hAnsi="Arial" w:cs="Arial"/>
        </w:rPr>
        <w:t xml:space="preserve"> The first one is </w:t>
      </w:r>
      <w:r w:rsidR="00E634F7" w:rsidRPr="00E634F7">
        <w:rPr>
          <w:rFonts w:ascii="Arial" w:hAnsi="Arial" w:cs="Arial"/>
        </w:rPr>
        <w:t>LTE CRS based measurement in LTE IDLE/INACTIVE</w:t>
      </w:r>
      <w:r w:rsidR="00E634F7">
        <w:rPr>
          <w:rFonts w:ascii="Arial" w:hAnsi="Arial" w:cs="Arial"/>
        </w:rPr>
        <w:t xml:space="preserve"> </w:t>
      </w:r>
      <w:r w:rsidR="00065F6B">
        <w:rPr>
          <w:rFonts w:ascii="Arial" w:hAnsi="Arial" w:cs="Arial"/>
        </w:rPr>
        <w:t xml:space="preserve">mode </w:t>
      </w:r>
      <w:r w:rsidR="00E634F7">
        <w:rPr>
          <w:rFonts w:ascii="Arial" w:hAnsi="Arial" w:cs="Arial"/>
        </w:rPr>
        <w:t xml:space="preserve">and RAN4 had already </w:t>
      </w:r>
      <w:r w:rsidR="00F56DEA">
        <w:rPr>
          <w:rFonts w:ascii="Arial" w:hAnsi="Arial" w:cs="Arial"/>
        </w:rPr>
        <w:t>discusse</w:t>
      </w:r>
      <w:r w:rsidR="00E634F7">
        <w:rPr>
          <w:rFonts w:ascii="Arial" w:hAnsi="Arial" w:cs="Arial"/>
        </w:rPr>
        <w:t xml:space="preserve">d the corresponding </w:t>
      </w:r>
      <w:r w:rsidR="00F56DEA">
        <w:rPr>
          <w:rFonts w:ascii="Arial" w:hAnsi="Arial" w:cs="Arial"/>
        </w:rPr>
        <w:t xml:space="preserve">requirements </w:t>
      </w:r>
      <w:r w:rsidR="00E634F7">
        <w:rPr>
          <w:rFonts w:ascii="Arial" w:hAnsi="Arial" w:cs="Arial"/>
        </w:rPr>
        <w:t xml:space="preserve">in </w:t>
      </w:r>
      <w:r w:rsidR="00F56DEA">
        <w:rPr>
          <w:rFonts w:ascii="Arial" w:hAnsi="Arial" w:cs="Arial"/>
        </w:rPr>
        <w:t xml:space="preserve">the LTE </w:t>
      </w:r>
      <w:r w:rsidR="00E634F7">
        <w:rPr>
          <w:rFonts w:ascii="Arial" w:hAnsi="Arial" w:cs="Arial"/>
        </w:rPr>
        <w:t xml:space="preserve">euCA section. </w:t>
      </w:r>
      <w:r w:rsidR="00F56DEA">
        <w:rPr>
          <w:rFonts w:ascii="Arial" w:hAnsi="Arial" w:cs="Arial"/>
        </w:rPr>
        <w:t xml:space="preserve">The remaining </w:t>
      </w:r>
      <w:r w:rsidR="00F96806">
        <w:rPr>
          <w:rFonts w:ascii="Arial" w:hAnsi="Arial" w:cs="Arial"/>
        </w:rPr>
        <w:t>3 scenarios are</w:t>
      </w:r>
      <w:r w:rsidR="00FE5B04">
        <w:rPr>
          <w:rFonts w:ascii="Arial" w:hAnsi="Arial" w:cs="Arial"/>
        </w:rPr>
        <w:t>:</w:t>
      </w:r>
      <w:r w:rsidR="00F96806" w:rsidRPr="00F96806">
        <w:t xml:space="preserve"> </w:t>
      </w:r>
      <w:r w:rsidR="00FE5B04">
        <w:t xml:space="preserve">  </w:t>
      </w:r>
    </w:p>
    <w:p w14:paraId="5E3FBC9E" w14:textId="2786EA75" w:rsidR="00FE5B04" w:rsidRPr="00065F6B" w:rsidRDefault="00F96806" w:rsidP="0050453D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065F6B">
        <w:rPr>
          <w:rFonts w:ascii="Arial" w:hAnsi="Arial" w:cs="Arial"/>
        </w:rPr>
        <w:t xml:space="preserve">NR SSB based measurement in LTE IDLE/INACTIVE </w:t>
      </w:r>
      <w:r w:rsidR="00065F6B">
        <w:rPr>
          <w:rFonts w:ascii="Arial" w:hAnsi="Arial" w:cs="Arial"/>
        </w:rPr>
        <w:t xml:space="preserve">mode </w:t>
      </w:r>
      <w:r w:rsidRPr="00065F6B">
        <w:rPr>
          <w:rFonts w:ascii="Arial" w:hAnsi="Arial" w:cs="Arial"/>
        </w:rPr>
        <w:t>for DC purpose</w:t>
      </w:r>
      <w:r w:rsidR="00FE5B04" w:rsidRPr="00065F6B">
        <w:rPr>
          <w:rFonts w:ascii="Arial" w:hAnsi="Arial" w:cs="Arial"/>
        </w:rPr>
        <w:t>;</w:t>
      </w:r>
      <w:r w:rsidRPr="00065F6B">
        <w:rPr>
          <w:rFonts w:ascii="Arial" w:hAnsi="Arial" w:cs="Arial"/>
        </w:rPr>
        <w:t xml:space="preserve"> </w:t>
      </w:r>
    </w:p>
    <w:p w14:paraId="217FA3A4" w14:textId="7DDD617E" w:rsidR="00FE5B04" w:rsidRDefault="00F96806" w:rsidP="0050453D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F96806">
        <w:rPr>
          <w:rFonts w:ascii="Arial" w:hAnsi="Arial" w:cs="Arial"/>
        </w:rPr>
        <w:t>LTE CRS based measurement in NR IDLE/INACTIVE</w:t>
      </w:r>
      <w:r>
        <w:rPr>
          <w:rFonts w:ascii="Arial" w:hAnsi="Arial" w:cs="Arial"/>
        </w:rPr>
        <w:t xml:space="preserve"> </w:t>
      </w:r>
      <w:r w:rsidR="00065F6B">
        <w:rPr>
          <w:rFonts w:ascii="Arial" w:hAnsi="Arial" w:cs="Arial"/>
        </w:rPr>
        <w:t xml:space="preserve">mode </w:t>
      </w:r>
      <w:r>
        <w:rPr>
          <w:rFonts w:ascii="Arial" w:hAnsi="Arial" w:cs="Arial"/>
        </w:rPr>
        <w:t xml:space="preserve">for DC purpose, </w:t>
      </w:r>
    </w:p>
    <w:p w14:paraId="2053529F" w14:textId="16418B06" w:rsidR="00F96806" w:rsidRDefault="00F96806" w:rsidP="0050453D">
      <w:pPr>
        <w:pStyle w:val="ListParagraph"/>
        <w:numPr>
          <w:ilvl w:val="0"/>
          <w:numId w:val="4"/>
        </w:numPr>
        <w:jc w:val="both"/>
        <w:rPr>
          <w:rFonts w:ascii="Arial" w:hAnsi="Arial" w:cs="Arial"/>
        </w:rPr>
      </w:pPr>
      <w:r w:rsidRPr="00F96806">
        <w:rPr>
          <w:rFonts w:ascii="Arial" w:hAnsi="Arial" w:cs="Arial"/>
        </w:rPr>
        <w:t>NR SSB based measurement in NR IDLE/INACTIVE</w:t>
      </w:r>
      <w:r>
        <w:rPr>
          <w:rFonts w:ascii="Arial" w:hAnsi="Arial" w:cs="Arial"/>
        </w:rPr>
        <w:t xml:space="preserve"> </w:t>
      </w:r>
      <w:r w:rsidR="00065F6B">
        <w:rPr>
          <w:rFonts w:ascii="Arial" w:hAnsi="Arial" w:cs="Arial"/>
        </w:rPr>
        <w:t xml:space="preserve">mode </w:t>
      </w:r>
      <w:r>
        <w:rPr>
          <w:rFonts w:ascii="Arial" w:hAnsi="Arial" w:cs="Arial"/>
        </w:rPr>
        <w:t xml:space="preserve">for both DC and CA purposes. </w:t>
      </w:r>
    </w:p>
    <w:p w14:paraId="1435C65A" w14:textId="4D260C5A" w:rsidR="004C6431" w:rsidRPr="00C1239B" w:rsidRDefault="00E634F7" w:rsidP="00065F6B">
      <w:pPr>
        <w:pStyle w:val="Caption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bookmarkStart w:id="7" w:name="_Ref32311594"/>
      <w:r w:rsidR="004C6431" w:rsidRPr="00065F6B">
        <w:rPr>
          <w:rFonts w:ascii="Arial" w:hAnsi="Arial" w:cs="Arial"/>
        </w:rPr>
        <w:t xml:space="preserve">Table </w:t>
      </w:r>
      <w:r w:rsidR="000F52A1" w:rsidRPr="00065F6B">
        <w:rPr>
          <w:rFonts w:ascii="Arial" w:hAnsi="Arial" w:cs="Arial"/>
        </w:rPr>
        <w:fldChar w:fldCharType="begin"/>
      </w:r>
      <w:r w:rsidR="000F52A1" w:rsidRPr="00065F6B">
        <w:rPr>
          <w:rFonts w:ascii="Arial" w:hAnsi="Arial" w:cs="Arial"/>
        </w:rPr>
        <w:instrText xml:space="preserve"> SEQ Table \* ARABIC </w:instrText>
      </w:r>
      <w:r w:rsidR="000F52A1" w:rsidRPr="00065F6B">
        <w:rPr>
          <w:rFonts w:ascii="Arial" w:hAnsi="Arial" w:cs="Arial"/>
        </w:rPr>
        <w:fldChar w:fldCharType="separate"/>
      </w:r>
      <w:r w:rsidR="00B71D02">
        <w:rPr>
          <w:rFonts w:ascii="Arial" w:hAnsi="Arial" w:cs="Arial"/>
          <w:noProof/>
        </w:rPr>
        <w:t>1</w:t>
      </w:r>
      <w:r w:rsidR="000F52A1" w:rsidRPr="00065F6B">
        <w:rPr>
          <w:rFonts w:ascii="Arial" w:hAnsi="Arial" w:cs="Arial"/>
        </w:rPr>
        <w:fldChar w:fldCharType="end"/>
      </w:r>
      <w:bookmarkEnd w:id="7"/>
      <w:r w:rsidR="004C6431" w:rsidRPr="00112E5C">
        <w:rPr>
          <w:rFonts w:ascii="Arial" w:hAnsi="Arial" w:cs="Arial"/>
        </w:rPr>
        <w:t xml:space="preserve">: </w:t>
      </w:r>
      <w:r w:rsidR="004C6431" w:rsidRPr="002E5E71">
        <w:rPr>
          <w:rFonts w:ascii="Arial" w:hAnsi="Arial" w:cs="Arial"/>
        </w:rPr>
        <w:t>Measurements of inter-frequency CA candidate cells</w:t>
      </w:r>
    </w:p>
    <w:tbl>
      <w:tblPr>
        <w:tblStyle w:val="TableGrid"/>
        <w:tblW w:w="9284" w:type="dxa"/>
        <w:jc w:val="center"/>
        <w:tblLayout w:type="fixed"/>
        <w:tblLook w:val="04A0" w:firstRow="1" w:lastRow="0" w:firstColumn="1" w:lastColumn="0" w:noHBand="0" w:noVBand="1"/>
      </w:tblPr>
      <w:tblGrid>
        <w:gridCol w:w="1195"/>
        <w:gridCol w:w="2390"/>
        <w:gridCol w:w="1103"/>
        <w:gridCol w:w="919"/>
        <w:gridCol w:w="1471"/>
        <w:gridCol w:w="2206"/>
      </w:tblGrid>
      <w:tr w:rsidR="00F96806" w14:paraId="6B0280D2" w14:textId="77777777" w:rsidTr="00C1239B">
        <w:trPr>
          <w:trHeight w:val="658"/>
          <w:jc w:val="center"/>
        </w:trPr>
        <w:tc>
          <w:tcPr>
            <w:tcW w:w="1195" w:type="dxa"/>
          </w:tcPr>
          <w:p w14:paraId="5FA73EC1" w14:textId="0021BBFF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scenarios</w:t>
            </w:r>
          </w:p>
        </w:tc>
        <w:tc>
          <w:tcPr>
            <w:tcW w:w="2390" w:type="dxa"/>
          </w:tcPr>
          <w:p w14:paraId="174AC350" w14:textId="659905E2" w:rsidR="00F96806" w:rsidRPr="00CB3056" w:rsidRDefault="00F96806" w:rsidP="00CB3056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647107">
              <w:rPr>
                <w:rFonts w:ascii="Arial" w:hAnsi="Arial" w:cs="Arial"/>
                <w:b/>
                <w:sz w:val="20"/>
                <w:szCs w:val="16"/>
              </w:rPr>
              <w:t>EMR requirement</w:t>
            </w:r>
          </w:p>
        </w:tc>
        <w:tc>
          <w:tcPr>
            <w:tcW w:w="1103" w:type="dxa"/>
          </w:tcPr>
          <w:p w14:paraId="04B3FEA8" w14:textId="44E9E3E7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Purpose</w:t>
            </w:r>
          </w:p>
        </w:tc>
        <w:tc>
          <w:tcPr>
            <w:tcW w:w="919" w:type="dxa"/>
          </w:tcPr>
          <w:p w14:paraId="083D2E27" w14:textId="7ECF9DF7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Spec</w:t>
            </w:r>
          </w:p>
        </w:tc>
        <w:tc>
          <w:tcPr>
            <w:tcW w:w="1471" w:type="dxa"/>
          </w:tcPr>
          <w:p w14:paraId="2E204DB5" w14:textId="48499498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Requirement</w:t>
            </w:r>
            <w:r w:rsidRPr="00C1239B">
              <w:rPr>
                <w:rFonts w:ascii="Arial" w:hAnsi="Arial" w:cs="Arial"/>
                <w:b/>
                <w:sz w:val="20"/>
                <w:szCs w:val="16"/>
              </w:rPr>
              <w:br/>
              <w:t>Framework</w:t>
            </w:r>
          </w:p>
        </w:tc>
        <w:tc>
          <w:tcPr>
            <w:tcW w:w="2206" w:type="dxa"/>
          </w:tcPr>
          <w:p w14:paraId="2851F3CB" w14:textId="60F5DE62" w:rsidR="00F96806" w:rsidRPr="00C1239B" w:rsidRDefault="00F96806" w:rsidP="00C1239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C1239B">
              <w:rPr>
                <w:rFonts w:ascii="Arial" w:hAnsi="Arial" w:cs="Arial"/>
                <w:b/>
                <w:sz w:val="20"/>
                <w:szCs w:val="16"/>
              </w:rPr>
              <w:t>Capability</w:t>
            </w:r>
          </w:p>
        </w:tc>
      </w:tr>
      <w:tr w:rsidR="00F96806" w14:paraId="7B5135B0" w14:textId="77777777" w:rsidTr="00C1239B">
        <w:trPr>
          <w:trHeight w:val="901"/>
          <w:jc w:val="center"/>
        </w:trPr>
        <w:tc>
          <w:tcPr>
            <w:tcW w:w="1195" w:type="dxa"/>
          </w:tcPr>
          <w:p w14:paraId="5A14DC78" w14:textId="280DF09A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0" w:type="dxa"/>
          </w:tcPr>
          <w:p w14:paraId="1539F270" w14:textId="3A83ADE2" w:rsidR="00F96806" w:rsidRPr="00CB3056" w:rsidRDefault="00F96806" w:rsidP="00CB3056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LTE CRS based measurement in LTE IDLE/INACTIVE</w:t>
            </w:r>
          </w:p>
        </w:tc>
        <w:tc>
          <w:tcPr>
            <w:tcW w:w="1103" w:type="dxa"/>
          </w:tcPr>
          <w:p w14:paraId="4CE6DA91" w14:textId="77A2CC23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CA</w:t>
            </w:r>
          </w:p>
        </w:tc>
        <w:tc>
          <w:tcPr>
            <w:tcW w:w="919" w:type="dxa"/>
          </w:tcPr>
          <w:p w14:paraId="4F5BC41E" w14:textId="3B7E4EDB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36.133</w:t>
            </w:r>
          </w:p>
        </w:tc>
        <w:tc>
          <w:tcPr>
            <w:tcW w:w="1471" w:type="dxa"/>
          </w:tcPr>
          <w:p w14:paraId="0E7F8BC4" w14:textId="77A3F003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Done</w:t>
            </w:r>
          </w:p>
        </w:tc>
        <w:tc>
          <w:tcPr>
            <w:tcW w:w="2206" w:type="dxa"/>
          </w:tcPr>
          <w:p w14:paraId="4E21A203" w14:textId="673B95BA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i/>
                <w:sz w:val="20"/>
                <w:szCs w:val="20"/>
              </w:rPr>
              <w:t>ca-IdleModeMeasurements-r15</w:t>
            </w:r>
            <w:r w:rsidRPr="00C1239B">
              <w:rPr>
                <w:rFonts w:ascii="Arial" w:hAnsi="Arial" w:cs="Arial"/>
                <w:sz w:val="20"/>
                <w:szCs w:val="20"/>
              </w:rPr>
              <w:t xml:space="preserve"> in LTE RRC</w:t>
            </w:r>
          </w:p>
        </w:tc>
      </w:tr>
      <w:tr w:rsidR="00F96806" w14:paraId="063FD0D7" w14:textId="77777777" w:rsidTr="00C1239B">
        <w:trPr>
          <w:trHeight w:val="912"/>
          <w:jc w:val="center"/>
        </w:trPr>
        <w:tc>
          <w:tcPr>
            <w:tcW w:w="1195" w:type="dxa"/>
          </w:tcPr>
          <w:p w14:paraId="758590A7" w14:textId="39D40A9A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0" w:type="dxa"/>
          </w:tcPr>
          <w:p w14:paraId="573A3555" w14:textId="68B27776" w:rsidR="00F96806" w:rsidRPr="00CB3056" w:rsidRDefault="00F96806" w:rsidP="00CB3056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NR SSB based measurement in LTE IDLE/INACTIVE</w:t>
            </w:r>
          </w:p>
        </w:tc>
        <w:tc>
          <w:tcPr>
            <w:tcW w:w="1103" w:type="dxa"/>
          </w:tcPr>
          <w:p w14:paraId="6D138623" w14:textId="608AB073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DC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r w:rsidRPr="00647107">
              <w:rPr>
                <w:rFonts w:ascii="Arial" w:hAnsi="Arial" w:cs="Arial"/>
                <w:sz w:val="20"/>
                <w:szCs w:val="20"/>
              </w:rPr>
              <w:t>EN-DC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210DDE75" w14:textId="547DE649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36.133</w:t>
            </w:r>
          </w:p>
        </w:tc>
        <w:tc>
          <w:tcPr>
            <w:tcW w:w="1471" w:type="dxa"/>
          </w:tcPr>
          <w:p w14:paraId="2C1BFE27" w14:textId="7CF869E3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2206" w:type="dxa"/>
          </w:tcPr>
          <w:p w14:paraId="48F1FB3B" w14:textId="684F6A41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New</w:t>
            </w:r>
            <w:r w:rsidR="00485D7D">
              <w:rPr>
                <w:rFonts w:ascii="Arial" w:hAnsi="Arial" w:cs="Arial"/>
                <w:sz w:val="20"/>
                <w:szCs w:val="20"/>
              </w:rPr>
              <w:t xml:space="preserve"> proposed</w:t>
            </w:r>
            <w:r w:rsidRPr="00C1239B">
              <w:rPr>
                <w:rFonts w:ascii="Arial" w:hAnsi="Arial" w:cs="Arial"/>
                <w:sz w:val="20"/>
                <w:szCs w:val="20"/>
              </w:rPr>
              <w:t xml:space="preserve"> in LTE RRC</w:t>
            </w:r>
            <w:r w:rsidR="00485D7D">
              <w:rPr>
                <w:rFonts w:ascii="Arial" w:hAnsi="Arial" w:cs="Arial"/>
                <w:sz w:val="20"/>
                <w:szCs w:val="20"/>
              </w:rPr>
              <w:t xml:space="preserve"> (RAN2)</w:t>
            </w:r>
          </w:p>
        </w:tc>
      </w:tr>
      <w:tr w:rsidR="00F96806" w14:paraId="05C606FF" w14:textId="77777777" w:rsidTr="00C1239B">
        <w:trPr>
          <w:trHeight w:val="901"/>
          <w:jc w:val="center"/>
        </w:trPr>
        <w:tc>
          <w:tcPr>
            <w:tcW w:w="1195" w:type="dxa"/>
          </w:tcPr>
          <w:p w14:paraId="593B89BE" w14:textId="16A79ACD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0" w:type="dxa"/>
          </w:tcPr>
          <w:p w14:paraId="40D73C27" w14:textId="219DEB32" w:rsidR="00F96806" w:rsidRPr="00CB3056" w:rsidRDefault="00F96806" w:rsidP="00CB3056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LTE CRS based measurement in NR IDLE/INACTIVE</w:t>
            </w:r>
          </w:p>
        </w:tc>
        <w:tc>
          <w:tcPr>
            <w:tcW w:w="1103" w:type="dxa"/>
          </w:tcPr>
          <w:p w14:paraId="56ECC332" w14:textId="573B46B7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DC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r w:rsidRPr="00647107">
              <w:rPr>
                <w:rFonts w:ascii="Arial" w:hAnsi="Arial" w:cs="Arial"/>
                <w:sz w:val="20"/>
                <w:szCs w:val="20"/>
              </w:rPr>
              <w:t>NE-DC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540943D5" w14:textId="082A7A5D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38.133</w:t>
            </w:r>
          </w:p>
        </w:tc>
        <w:tc>
          <w:tcPr>
            <w:tcW w:w="1471" w:type="dxa"/>
          </w:tcPr>
          <w:p w14:paraId="027C2716" w14:textId="60A4ED51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2206" w:type="dxa"/>
          </w:tcPr>
          <w:p w14:paraId="6FF42F43" w14:textId="66A82DAB" w:rsidR="00F96806" w:rsidRPr="00C1239B" w:rsidRDefault="00485D7D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New</w:t>
            </w:r>
            <w:r>
              <w:rPr>
                <w:rFonts w:ascii="Arial" w:hAnsi="Arial" w:cs="Arial"/>
                <w:sz w:val="20"/>
                <w:szCs w:val="20"/>
              </w:rPr>
              <w:t xml:space="preserve"> proposed</w:t>
            </w:r>
            <w:r w:rsidR="00F96806" w:rsidRPr="00C1239B">
              <w:rPr>
                <w:rFonts w:ascii="Arial" w:hAnsi="Arial" w:cs="Arial"/>
                <w:sz w:val="20"/>
                <w:szCs w:val="20"/>
              </w:rPr>
              <w:t xml:space="preserve"> in NR RRC</w:t>
            </w:r>
            <w:r>
              <w:rPr>
                <w:rFonts w:ascii="Arial" w:hAnsi="Arial" w:cs="Arial"/>
                <w:sz w:val="20"/>
                <w:szCs w:val="20"/>
              </w:rPr>
              <w:t xml:space="preserve"> (RAN2)</w:t>
            </w:r>
          </w:p>
        </w:tc>
      </w:tr>
      <w:tr w:rsidR="00F96806" w14:paraId="30AF353F" w14:textId="77777777" w:rsidTr="00C1239B">
        <w:trPr>
          <w:trHeight w:val="901"/>
          <w:jc w:val="center"/>
        </w:trPr>
        <w:tc>
          <w:tcPr>
            <w:tcW w:w="1195" w:type="dxa"/>
          </w:tcPr>
          <w:p w14:paraId="6D467605" w14:textId="36EA70AE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0" w:type="dxa"/>
          </w:tcPr>
          <w:p w14:paraId="4CAD5777" w14:textId="4254A445" w:rsidR="00F96806" w:rsidRPr="00CB3056" w:rsidRDefault="00F96806" w:rsidP="00CB3056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NR SSB based measurement in NR IDLE/INACTIVE</w:t>
            </w:r>
          </w:p>
        </w:tc>
        <w:tc>
          <w:tcPr>
            <w:tcW w:w="1103" w:type="dxa"/>
          </w:tcPr>
          <w:p w14:paraId="511A644F" w14:textId="520C9D1C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DC ,CA</w:t>
            </w:r>
            <w:r>
              <w:rPr>
                <w:rFonts w:ascii="Arial" w:hAnsi="Arial" w:cs="Arial"/>
                <w:sz w:val="20"/>
                <w:szCs w:val="20"/>
              </w:rPr>
              <w:br/>
              <w:t>(</w:t>
            </w:r>
            <w:r w:rsidRPr="00647107">
              <w:rPr>
                <w:rFonts w:ascii="Arial" w:hAnsi="Arial" w:cs="Arial"/>
                <w:sz w:val="20"/>
                <w:szCs w:val="20"/>
              </w:rPr>
              <w:t>NR-DC, NR-SA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19" w:type="dxa"/>
          </w:tcPr>
          <w:p w14:paraId="7C87117F" w14:textId="366283F3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38.133</w:t>
            </w:r>
          </w:p>
        </w:tc>
        <w:tc>
          <w:tcPr>
            <w:tcW w:w="1471" w:type="dxa"/>
          </w:tcPr>
          <w:p w14:paraId="64B73D6E" w14:textId="7C6CDB6A" w:rsidR="00F96806" w:rsidRPr="00C1239B" w:rsidRDefault="00F96806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C1239B">
              <w:rPr>
                <w:rFonts w:ascii="Arial" w:hAnsi="Arial" w:cs="Arial"/>
                <w:sz w:val="20"/>
                <w:szCs w:val="20"/>
              </w:rPr>
              <w:t>TBD</w:t>
            </w:r>
          </w:p>
        </w:tc>
        <w:tc>
          <w:tcPr>
            <w:tcW w:w="2206" w:type="dxa"/>
          </w:tcPr>
          <w:p w14:paraId="64BC8E62" w14:textId="0679C11E" w:rsidR="00F96806" w:rsidRPr="00C1239B" w:rsidRDefault="00485D7D" w:rsidP="00C1239B">
            <w:pPr>
              <w:rPr>
                <w:rFonts w:ascii="Arial" w:hAnsi="Arial" w:cs="Arial"/>
                <w:sz w:val="20"/>
                <w:szCs w:val="20"/>
              </w:rPr>
            </w:pPr>
            <w:r w:rsidRPr="00647107">
              <w:rPr>
                <w:rFonts w:ascii="Arial" w:hAnsi="Arial" w:cs="Arial"/>
                <w:sz w:val="20"/>
                <w:szCs w:val="20"/>
              </w:rPr>
              <w:t>New</w:t>
            </w:r>
            <w:r>
              <w:rPr>
                <w:rFonts w:ascii="Arial" w:hAnsi="Arial" w:cs="Arial"/>
                <w:sz w:val="20"/>
                <w:szCs w:val="20"/>
              </w:rPr>
              <w:t xml:space="preserve"> proposed</w:t>
            </w:r>
            <w:r w:rsidR="00F96806" w:rsidRPr="00C1239B">
              <w:rPr>
                <w:rFonts w:ascii="Arial" w:hAnsi="Arial" w:cs="Arial"/>
                <w:sz w:val="20"/>
                <w:szCs w:val="20"/>
              </w:rPr>
              <w:t xml:space="preserve"> in NR RRC</w:t>
            </w:r>
            <w:r>
              <w:rPr>
                <w:rFonts w:ascii="Arial" w:hAnsi="Arial" w:cs="Arial"/>
                <w:sz w:val="20"/>
                <w:szCs w:val="20"/>
              </w:rPr>
              <w:t xml:space="preserve"> (RAN2)</w:t>
            </w:r>
          </w:p>
        </w:tc>
      </w:tr>
    </w:tbl>
    <w:p w14:paraId="5B8C190B" w14:textId="77777777" w:rsidR="00C40D11" w:rsidRDefault="00C40D11" w:rsidP="00B0627C">
      <w:pPr>
        <w:jc w:val="both"/>
        <w:rPr>
          <w:rFonts w:ascii="Arial" w:hAnsi="Arial" w:cs="Arial"/>
        </w:rPr>
      </w:pPr>
    </w:p>
    <w:p w14:paraId="2CD03DB6" w14:textId="2AF79B36" w:rsidR="005E163F" w:rsidRPr="00C1239B" w:rsidRDefault="00065F6B" w:rsidP="00C854F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In this </w:t>
      </w:r>
      <w:r w:rsidR="00B25BD4">
        <w:rPr>
          <w:rFonts w:ascii="Arial" w:hAnsi="Arial" w:cs="Arial"/>
        </w:rPr>
        <w:t>contribution</w:t>
      </w:r>
      <w:r>
        <w:rPr>
          <w:rFonts w:ascii="Arial" w:hAnsi="Arial" w:cs="Arial"/>
        </w:rPr>
        <w:t xml:space="preserve">, we will focus on the scenario 2. </w:t>
      </w:r>
    </w:p>
    <w:p w14:paraId="3B4AAF3D" w14:textId="7112BBB7" w:rsidR="00C1239B" w:rsidRDefault="00C1239B" w:rsidP="00C1239B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Pr="001F61A8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Discussion</w:t>
      </w:r>
      <w:r w:rsidRPr="00E91736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on requirement framework of LTE</w:t>
      </w:r>
      <w:r w:rsidRPr="00A12337">
        <w:rPr>
          <w:rFonts w:cs="Arial"/>
          <w:color w:val="000000" w:themeColor="text1"/>
        </w:rPr>
        <w:t xml:space="preserve"> IDLE/INACTIVE DC measurement</w:t>
      </w:r>
      <w:r>
        <w:rPr>
          <w:rFonts w:cs="Arial"/>
          <w:color w:val="000000" w:themeColor="text1"/>
        </w:rPr>
        <w:t xml:space="preserve">   </w:t>
      </w:r>
      <w:r w:rsidRPr="00E91736">
        <w:rPr>
          <w:rFonts w:cs="Arial"/>
          <w:color w:val="000000" w:themeColor="text1"/>
        </w:rPr>
        <w:t xml:space="preserve"> </w:t>
      </w:r>
    </w:p>
    <w:p w14:paraId="6B97544A" w14:textId="2FCF7EBE" w:rsidR="00DD7C0B" w:rsidRDefault="00DD7C0B" w:rsidP="00DD7C0B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 this section, we will provide our own view on the rest of </w:t>
      </w:r>
      <w:r w:rsidR="0091127F">
        <w:rPr>
          <w:rFonts w:ascii="Arial" w:hAnsi="Arial" w:cs="Arial"/>
          <w:lang w:val="en-GB"/>
        </w:rPr>
        <w:t>2 issues</w:t>
      </w:r>
      <w:r w:rsidR="00B25BD4">
        <w:rPr>
          <w:rFonts w:ascii="Arial" w:hAnsi="Arial" w:cs="Arial"/>
          <w:lang w:val="en-GB"/>
        </w:rPr>
        <w:t xml:space="preserve"> (</w:t>
      </w:r>
      <w:r w:rsidR="00B25BD4">
        <w:rPr>
          <w:rFonts w:ascii="Arial" w:hAnsi="Arial" w:cs="Arial"/>
        </w:rPr>
        <w:t>issues #7 and #8</w:t>
      </w:r>
      <w:r w:rsidR="00B25BD4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>.</w:t>
      </w:r>
    </w:p>
    <w:p w14:paraId="0DE22906" w14:textId="5F1BD153" w:rsidR="0091127F" w:rsidRDefault="0091127F" w:rsidP="0050453D">
      <w:pPr>
        <w:pStyle w:val="ListParagraph"/>
        <w:numPr>
          <w:ilvl w:val="0"/>
          <w:numId w:val="3"/>
        </w:numPr>
        <w:rPr>
          <w:rFonts w:ascii="Arial" w:hAnsi="Arial" w:cs="Arial"/>
          <w:lang w:val="en-GB"/>
        </w:rPr>
      </w:pPr>
      <w:r w:rsidRPr="0091127F">
        <w:rPr>
          <w:rFonts w:ascii="Arial" w:hAnsi="Arial" w:cs="Arial"/>
          <w:lang w:val="en-GB"/>
        </w:rPr>
        <w:t>Number of carriers</w:t>
      </w:r>
      <w:r>
        <w:rPr>
          <w:rFonts w:ascii="Arial" w:hAnsi="Arial" w:cs="Arial"/>
          <w:lang w:val="en-GB"/>
        </w:rPr>
        <w:t>:</w:t>
      </w:r>
    </w:p>
    <w:p w14:paraId="47987CB3" w14:textId="77B4FE5F" w:rsidR="000E38FC" w:rsidRPr="00180F56" w:rsidRDefault="00AD4D37" w:rsidP="00C854FF">
      <w:pPr>
        <w:ind w:left="36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>In RAN4 #</w:t>
      </w:r>
      <w:r w:rsidR="00EB2291">
        <w:rPr>
          <w:rFonts w:ascii="Arial" w:hAnsi="Arial" w:cs="Arial"/>
          <w:lang w:val="en-GB"/>
        </w:rPr>
        <w:t xml:space="preserve">94 </w:t>
      </w:r>
      <w:r>
        <w:rPr>
          <w:rFonts w:ascii="Arial" w:hAnsi="Arial" w:cs="Arial"/>
          <w:lang w:val="en-GB"/>
        </w:rPr>
        <w:t xml:space="preserve">meeting, companies already agreed </w:t>
      </w:r>
      <w:r w:rsidR="00EB2291">
        <w:rPr>
          <w:rFonts w:ascii="Arial" w:hAnsi="Arial" w:cs="Arial"/>
          <w:lang w:val="en-GB"/>
        </w:rPr>
        <w:t xml:space="preserve">in related WF </w:t>
      </w:r>
      <w:r w:rsidR="00EB2291">
        <w:rPr>
          <w:rFonts w:ascii="Arial" w:hAnsi="Arial" w:cs="Arial"/>
          <w:lang w:val="en-GB"/>
        </w:rPr>
        <w:fldChar w:fldCharType="begin"/>
      </w:r>
      <w:r w:rsidR="00EB2291">
        <w:rPr>
          <w:rFonts w:ascii="Arial" w:hAnsi="Arial" w:cs="Arial"/>
          <w:lang w:val="en-GB"/>
        </w:rPr>
        <w:instrText xml:space="preserve"> REF _Ref37279260 \n \h </w:instrText>
      </w:r>
      <w:r w:rsidR="00EB2291">
        <w:rPr>
          <w:rFonts w:ascii="Arial" w:hAnsi="Arial" w:cs="Arial"/>
          <w:lang w:val="en-GB"/>
        </w:rPr>
      </w:r>
      <w:r w:rsidR="00EB2291">
        <w:rPr>
          <w:rFonts w:ascii="Arial" w:hAnsi="Arial" w:cs="Arial"/>
          <w:lang w:val="en-GB"/>
        </w:rPr>
        <w:fldChar w:fldCharType="separate"/>
      </w:r>
      <w:r w:rsidR="00B71D02">
        <w:rPr>
          <w:rFonts w:ascii="Arial" w:hAnsi="Arial" w:cs="Arial"/>
          <w:lang w:val="en-GB"/>
        </w:rPr>
        <w:t>[2]</w:t>
      </w:r>
      <w:r w:rsidR="00EB2291">
        <w:rPr>
          <w:rFonts w:ascii="Arial" w:hAnsi="Arial" w:cs="Arial"/>
          <w:lang w:val="en-GB"/>
        </w:rPr>
        <w:fldChar w:fldCharType="end"/>
      </w:r>
      <w:r w:rsidR="00EB2291">
        <w:rPr>
          <w:rFonts w:ascii="Arial" w:hAnsi="Arial" w:cs="Arial"/>
          <w:lang w:val="en-GB"/>
        </w:rPr>
        <w:t xml:space="preserve"> </w:t>
      </w:r>
      <w:r w:rsidR="00EB2291" w:rsidRPr="00EB2291">
        <w:rPr>
          <w:rFonts w:ascii="Arial" w:hAnsi="Arial" w:cs="Arial"/>
          <w:lang w:val="en-GB"/>
        </w:rPr>
        <w:t>that “The total number of carriers that the UE must measure for mobility and for EMR (overlapping and non-overlapping) should not exceed UE’s NR idle mode mobility measurement capability.”</w:t>
      </w:r>
      <w:r w:rsidR="00EB2291" w:rsidRPr="00EB2291" w:rsidDel="00EB2291">
        <w:rPr>
          <w:rFonts w:ascii="Arial" w:hAnsi="Arial" w:cs="Arial"/>
          <w:lang w:val="en-GB"/>
        </w:rPr>
        <w:t xml:space="preserve"> </w:t>
      </w:r>
      <w:r w:rsidR="00EB2291">
        <w:rPr>
          <w:rFonts w:ascii="Arial" w:hAnsi="Arial" w:cs="Arial"/>
          <w:lang w:val="en-GB"/>
        </w:rPr>
        <w:t xml:space="preserve">We believe that the similar principles can also be applied in </w:t>
      </w:r>
      <w:r w:rsidRPr="00AD4D37">
        <w:rPr>
          <w:rFonts w:ascii="Arial" w:hAnsi="Arial" w:cs="Arial"/>
          <w:lang w:val="en-GB"/>
        </w:rPr>
        <w:t xml:space="preserve">LTE IDLE/INACTIVE DC </w:t>
      </w:r>
      <w:r>
        <w:rPr>
          <w:rFonts w:ascii="Arial" w:hAnsi="Arial" w:cs="Arial"/>
          <w:lang w:val="en-GB"/>
        </w:rPr>
        <w:t xml:space="preserve">and CA </w:t>
      </w:r>
      <w:r w:rsidRPr="00AD4D37">
        <w:rPr>
          <w:rFonts w:ascii="Arial" w:hAnsi="Arial" w:cs="Arial"/>
          <w:lang w:val="en-GB"/>
        </w:rPr>
        <w:t>measurement</w:t>
      </w:r>
      <w:r>
        <w:rPr>
          <w:rFonts w:ascii="Arial" w:hAnsi="Arial" w:cs="Arial"/>
          <w:lang w:val="en-GB"/>
        </w:rPr>
        <w:t>.</w:t>
      </w:r>
      <w:r w:rsidR="0091127F">
        <w:rPr>
          <w:rFonts w:ascii="Arial" w:hAnsi="Arial" w:cs="Arial"/>
          <w:lang w:val="en-GB"/>
        </w:rPr>
        <w:t xml:space="preserve"> </w:t>
      </w:r>
      <w:r w:rsidR="004F1C31">
        <w:rPr>
          <w:rFonts w:ascii="Arial" w:hAnsi="Arial" w:cs="Arial"/>
          <w:lang w:val="en-GB"/>
        </w:rPr>
        <w:t xml:space="preserve">The number of reported carriers of </w:t>
      </w:r>
      <w:r w:rsidR="004F1C31" w:rsidRPr="004F1C31">
        <w:rPr>
          <w:rFonts w:ascii="Arial" w:hAnsi="Arial" w:cs="Arial"/>
          <w:lang w:val="en-GB"/>
        </w:rPr>
        <w:t>CRS based</w:t>
      </w:r>
      <w:r w:rsidR="004F1C31">
        <w:rPr>
          <w:rFonts w:ascii="Arial" w:hAnsi="Arial" w:cs="Arial"/>
          <w:lang w:val="en-GB"/>
        </w:rPr>
        <w:t xml:space="preserve"> and</w:t>
      </w:r>
      <w:r w:rsidR="004F1C31">
        <w:t xml:space="preserve"> </w:t>
      </w:r>
      <w:r w:rsidR="004F1C31" w:rsidRPr="004F1C31">
        <w:rPr>
          <w:rFonts w:ascii="Arial" w:hAnsi="Arial" w:cs="Arial"/>
          <w:lang w:val="en-GB"/>
        </w:rPr>
        <w:t>SSB based measurement in LTE IDLE/INACTIVE</w:t>
      </w:r>
      <w:r w:rsidR="004F1C31">
        <w:rPr>
          <w:rFonts w:ascii="Arial" w:hAnsi="Arial" w:cs="Arial"/>
          <w:lang w:val="en-GB"/>
        </w:rPr>
        <w:t xml:space="preserve"> mode</w:t>
      </w:r>
      <w:r w:rsidR="00EB2291">
        <w:rPr>
          <w:rFonts w:ascii="Arial" w:hAnsi="Arial" w:cs="Arial"/>
          <w:lang w:val="en-GB"/>
        </w:rPr>
        <w:t>, including both overlapping and non-overlapping carriers,</w:t>
      </w:r>
      <w:r w:rsidR="004F1C31">
        <w:rPr>
          <w:rFonts w:ascii="Arial" w:hAnsi="Arial" w:cs="Arial"/>
          <w:lang w:val="en-GB"/>
        </w:rPr>
        <w:t xml:space="preserve"> should not </w:t>
      </w:r>
      <w:r w:rsidR="004F1C31" w:rsidRPr="004F1C31">
        <w:rPr>
          <w:rFonts w:ascii="Arial" w:hAnsi="Arial" w:cs="Arial"/>
          <w:lang w:val="en-GB"/>
        </w:rPr>
        <w:t>extend the measurement capability defined in Rel-15</w:t>
      </w:r>
      <w:r w:rsidR="004F1C31">
        <w:rPr>
          <w:rFonts w:ascii="Arial" w:hAnsi="Arial" w:cs="Arial"/>
          <w:lang w:val="en-GB"/>
        </w:rPr>
        <w:t>, i.e., Section 4.2.2.9 and 4.2.2.9a in TS 36.133.</w:t>
      </w:r>
    </w:p>
    <w:p w14:paraId="3FF4BBA4" w14:textId="1C62E5FE" w:rsidR="000E38FC" w:rsidRDefault="004F1C31" w:rsidP="00180F56">
      <w:pPr>
        <w:pStyle w:val="Caption"/>
        <w:rPr>
          <w:rFonts w:ascii="Arial" w:hAnsi="Arial" w:cs="Arial"/>
          <w:i/>
          <w:sz w:val="22"/>
          <w:szCs w:val="22"/>
        </w:rPr>
      </w:pPr>
      <w:bookmarkStart w:id="8" w:name="_Ref32360493"/>
      <w:r w:rsidRPr="00180F56">
        <w:rPr>
          <w:rFonts w:ascii="Arial" w:hAnsi="Arial" w:cs="Arial"/>
          <w:i/>
          <w:sz w:val="22"/>
          <w:szCs w:val="22"/>
        </w:rPr>
        <w:t xml:space="preserve">Proposal </w:t>
      </w:r>
      <w:r w:rsidRPr="00180F56">
        <w:rPr>
          <w:rFonts w:ascii="Arial" w:hAnsi="Arial" w:cs="Arial"/>
          <w:i/>
          <w:sz w:val="22"/>
          <w:szCs w:val="22"/>
        </w:rPr>
        <w:fldChar w:fldCharType="begin"/>
      </w:r>
      <w:r w:rsidRPr="00180F5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80F56">
        <w:rPr>
          <w:rFonts w:ascii="Arial" w:hAnsi="Arial" w:cs="Arial"/>
          <w:i/>
          <w:sz w:val="22"/>
          <w:szCs w:val="22"/>
        </w:rPr>
        <w:fldChar w:fldCharType="separate"/>
      </w:r>
      <w:r w:rsidR="00B71D02">
        <w:rPr>
          <w:rFonts w:ascii="Arial" w:hAnsi="Arial" w:cs="Arial"/>
          <w:i/>
          <w:noProof/>
          <w:sz w:val="22"/>
          <w:szCs w:val="22"/>
        </w:rPr>
        <w:t>1</w:t>
      </w:r>
      <w:r w:rsidRPr="00180F56">
        <w:rPr>
          <w:rFonts w:ascii="Arial" w:hAnsi="Arial" w:cs="Arial"/>
          <w:i/>
          <w:sz w:val="22"/>
          <w:szCs w:val="22"/>
        </w:rPr>
        <w:fldChar w:fldCharType="end"/>
      </w:r>
      <w:r w:rsidRPr="00180F56">
        <w:rPr>
          <w:rFonts w:ascii="Arial" w:hAnsi="Arial" w:cs="Arial"/>
          <w:i/>
          <w:sz w:val="22"/>
          <w:szCs w:val="22"/>
        </w:rPr>
        <w:t xml:space="preserve">: </w:t>
      </w:r>
      <w:r w:rsidR="00F4285B" w:rsidRPr="00180F56">
        <w:rPr>
          <w:rFonts w:ascii="Arial" w:hAnsi="Arial" w:cs="Arial"/>
          <w:i/>
          <w:sz w:val="22"/>
          <w:szCs w:val="22"/>
        </w:rPr>
        <w:t>The number of reported carriers of CRS based and</w:t>
      </w:r>
      <w:r w:rsidR="00F42D4A">
        <w:rPr>
          <w:rFonts w:ascii="Arial" w:hAnsi="Arial" w:cs="Arial"/>
          <w:i/>
          <w:sz w:val="22"/>
          <w:szCs w:val="22"/>
        </w:rPr>
        <w:t>/or</w:t>
      </w:r>
      <w:r w:rsidR="00F4285B" w:rsidRPr="00180F56">
        <w:rPr>
          <w:rFonts w:ascii="Arial" w:hAnsi="Arial" w:cs="Arial"/>
          <w:i/>
          <w:sz w:val="22"/>
          <w:szCs w:val="22"/>
        </w:rPr>
        <w:t xml:space="preserve"> SSB based measurement in LTE IDLE/INACTIVE mode</w:t>
      </w:r>
      <w:r w:rsidR="00EB2291">
        <w:rPr>
          <w:rFonts w:ascii="Arial" w:hAnsi="Arial" w:cs="Arial"/>
          <w:i/>
          <w:sz w:val="22"/>
          <w:szCs w:val="22"/>
        </w:rPr>
        <w:t xml:space="preserve"> (overlapping and non-overlapping carriers)</w:t>
      </w:r>
      <w:r w:rsidR="00F4285B" w:rsidRPr="00180F56">
        <w:rPr>
          <w:rFonts w:ascii="Arial" w:hAnsi="Arial" w:cs="Arial"/>
          <w:i/>
          <w:sz w:val="22"/>
          <w:szCs w:val="22"/>
        </w:rPr>
        <w:t xml:space="preserve"> should not extend the measurement capability defined in Rel-15</w:t>
      </w:r>
      <w:bookmarkEnd w:id="8"/>
    </w:p>
    <w:p w14:paraId="7ECD3522" w14:textId="77777777" w:rsidR="00F4285B" w:rsidRPr="00180F56" w:rsidRDefault="00F4285B" w:rsidP="00180F56"/>
    <w:p w14:paraId="68F7A04A" w14:textId="5B655B8D" w:rsidR="00F4285B" w:rsidRPr="00C854FF" w:rsidRDefault="00EB2291" w:rsidP="0050453D">
      <w:pPr>
        <w:pStyle w:val="ListParagraph"/>
        <w:numPr>
          <w:ilvl w:val="0"/>
          <w:numId w:val="3"/>
        </w:numPr>
        <w:rPr>
          <w:rFonts w:ascii="Arial" w:hAnsi="Arial" w:cs="Arial"/>
          <w:lang w:val="en-GB"/>
        </w:rPr>
      </w:pPr>
      <w:r w:rsidRPr="00EB2291">
        <w:rPr>
          <w:rFonts w:ascii="Arial" w:hAnsi="Arial" w:cs="Arial"/>
          <w:lang w:val="en-GB"/>
        </w:rPr>
        <w:t>UE measurement requirements</w:t>
      </w:r>
    </w:p>
    <w:p w14:paraId="28209929" w14:textId="413FBF8E" w:rsidR="00EB2291" w:rsidRDefault="00EB2291" w:rsidP="00A22CD4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euCA, RAN4 reused the measurement period and measurement accuracy of cell re-selection in EMR overlapping carriers. </w:t>
      </w:r>
      <w:r w:rsidRPr="00EB2291">
        <w:rPr>
          <w:rFonts w:ascii="Arial" w:hAnsi="Arial" w:cs="Arial"/>
        </w:rPr>
        <w:t>Besides, RAN4 didn’t specified measurement period for EMR non-overlapping carriers. We suggest to reuse this principles in NR IDLE/INAVTIVE mode CA and DC measurement.</w:t>
      </w:r>
    </w:p>
    <w:p w14:paraId="1C125218" w14:textId="6FCA586F" w:rsidR="00EB2291" w:rsidRDefault="00F42D4A" w:rsidP="00180F56">
      <w:pPr>
        <w:pStyle w:val="Caption"/>
        <w:rPr>
          <w:rFonts w:ascii="Arial" w:hAnsi="Arial" w:cs="Arial"/>
          <w:i/>
          <w:sz w:val="22"/>
          <w:szCs w:val="22"/>
        </w:rPr>
      </w:pPr>
      <w:bookmarkStart w:id="9" w:name="_Ref32360498"/>
      <w:r w:rsidRPr="00180F56">
        <w:rPr>
          <w:rFonts w:ascii="Arial" w:hAnsi="Arial" w:cs="Arial"/>
          <w:i/>
          <w:sz w:val="22"/>
          <w:szCs w:val="22"/>
        </w:rPr>
        <w:t xml:space="preserve">Proposal </w:t>
      </w:r>
      <w:r w:rsidRPr="00180F56">
        <w:rPr>
          <w:rFonts w:ascii="Arial" w:hAnsi="Arial" w:cs="Arial"/>
          <w:i/>
          <w:sz w:val="22"/>
          <w:szCs w:val="22"/>
        </w:rPr>
        <w:fldChar w:fldCharType="begin"/>
      </w:r>
      <w:r w:rsidRPr="00180F5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80F56">
        <w:rPr>
          <w:rFonts w:ascii="Arial" w:hAnsi="Arial" w:cs="Arial"/>
          <w:i/>
          <w:sz w:val="22"/>
          <w:szCs w:val="22"/>
        </w:rPr>
        <w:fldChar w:fldCharType="separate"/>
      </w:r>
      <w:r w:rsidR="00B71D02">
        <w:rPr>
          <w:rFonts w:ascii="Arial" w:hAnsi="Arial" w:cs="Arial"/>
          <w:i/>
          <w:noProof/>
          <w:sz w:val="22"/>
          <w:szCs w:val="22"/>
        </w:rPr>
        <w:t>2</w:t>
      </w:r>
      <w:r w:rsidRPr="00180F56">
        <w:rPr>
          <w:rFonts w:ascii="Arial" w:hAnsi="Arial" w:cs="Arial"/>
          <w:i/>
          <w:sz w:val="22"/>
          <w:szCs w:val="22"/>
        </w:rPr>
        <w:fldChar w:fldCharType="end"/>
      </w:r>
      <w:r w:rsidRPr="00180F56">
        <w:rPr>
          <w:rFonts w:ascii="Arial" w:hAnsi="Arial" w:cs="Arial"/>
          <w:i/>
          <w:sz w:val="22"/>
          <w:szCs w:val="22"/>
        </w:rPr>
        <w:t xml:space="preserve">: </w:t>
      </w:r>
      <w:r w:rsidR="00EB2291" w:rsidRPr="00EB2291">
        <w:rPr>
          <w:rFonts w:ascii="Arial" w:hAnsi="Arial" w:cs="Arial"/>
          <w:i/>
          <w:sz w:val="22"/>
          <w:szCs w:val="22"/>
        </w:rPr>
        <w:t xml:space="preserve">RAN4 to reuse the measurement period and accuracy of cell re-selection to specify the requirements of overlapping EMR carriers </w:t>
      </w:r>
    </w:p>
    <w:p w14:paraId="4FF7B5A3" w14:textId="1CD04702" w:rsidR="00EB2291" w:rsidRPr="00C854FF" w:rsidRDefault="00EB2291" w:rsidP="00C854FF">
      <w:pPr>
        <w:pStyle w:val="Caption"/>
        <w:rPr>
          <w:rFonts w:ascii="Arial" w:hAnsi="Arial" w:cs="Arial"/>
          <w:i/>
          <w:sz w:val="22"/>
          <w:szCs w:val="22"/>
        </w:rPr>
      </w:pPr>
      <w:r w:rsidRPr="00C854FF">
        <w:rPr>
          <w:rFonts w:ascii="Arial" w:hAnsi="Arial" w:cs="Arial"/>
          <w:i/>
          <w:sz w:val="22"/>
          <w:szCs w:val="22"/>
        </w:rPr>
        <w:t xml:space="preserve">Proposal </w:t>
      </w:r>
      <w:r w:rsidRPr="00C854FF">
        <w:rPr>
          <w:rFonts w:ascii="Arial" w:hAnsi="Arial" w:cs="Arial"/>
          <w:i/>
          <w:sz w:val="22"/>
          <w:szCs w:val="22"/>
        </w:rPr>
        <w:fldChar w:fldCharType="begin"/>
      </w:r>
      <w:r w:rsidRPr="00C854F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C854FF">
        <w:rPr>
          <w:rFonts w:ascii="Arial" w:hAnsi="Arial" w:cs="Arial"/>
          <w:i/>
          <w:sz w:val="22"/>
          <w:szCs w:val="22"/>
        </w:rPr>
        <w:fldChar w:fldCharType="separate"/>
      </w:r>
      <w:r w:rsidR="00B71D02">
        <w:rPr>
          <w:rFonts w:ascii="Arial" w:hAnsi="Arial" w:cs="Arial"/>
          <w:i/>
          <w:noProof/>
          <w:sz w:val="22"/>
          <w:szCs w:val="22"/>
        </w:rPr>
        <w:t>3</w:t>
      </w:r>
      <w:r w:rsidRPr="00C854FF">
        <w:rPr>
          <w:rFonts w:ascii="Arial" w:hAnsi="Arial" w:cs="Arial"/>
          <w:i/>
          <w:sz w:val="22"/>
          <w:szCs w:val="22"/>
        </w:rPr>
        <w:fldChar w:fldCharType="end"/>
      </w:r>
      <w:r w:rsidRPr="00C854FF">
        <w:rPr>
          <w:rFonts w:ascii="Arial" w:hAnsi="Arial" w:cs="Arial"/>
          <w:i/>
          <w:sz w:val="22"/>
          <w:szCs w:val="22"/>
        </w:rPr>
        <w:t>: RAN4 will not specify the measurement period of non-overlapping EMR carriers</w:t>
      </w:r>
    </w:p>
    <w:bookmarkEnd w:id="9"/>
    <w:p w14:paraId="3F5CCF61" w14:textId="77777777" w:rsidR="00F4285B" w:rsidRDefault="00F4285B" w:rsidP="00C854FF">
      <w:pPr>
        <w:pStyle w:val="Caption"/>
        <w:rPr>
          <w:rFonts w:ascii="Arial" w:hAnsi="Arial" w:cs="Arial"/>
        </w:rPr>
      </w:pPr>
    </w:p>
    <w:p w14:paraId="1193B323" w14:textId="02C9E1B9" w:rsidR="003046B7" w:rsidRDefault="003046B7" w:rsidP="00180F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_Ref32359691 \n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="00B71D02">
        <w:rPr>
          <w:rFonts w:ascii="Arial" w:hAnsi="Arial" w:cs="Arial"/>
        </w:rPr>
        <w:t>[3]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, a </w:t>
      </w:r>
      <w:r w:rsidRPr="003046B7">
        <w:rPr>
          <w:rFonts w:ascii="Arial" w:hAnsi="Arial" w:cs="Arial"/>
        </w:rPr>
        <w:t>CRS based and SSB Based EMR requirement framework in NR IDLE/INACTIVE mode</w:t>
      </w:r>
      <w:r>
        <w:rPr>
          <w:rFonts w:ascii="Arial" w:hAnsi="Arial" w:cs="Arial"/>
        </w:rPr>
        <w:t xml:space="preserve"> is proposed. </w:t>
      </w:r>
      <w:r>
        <w:rPr>
          <w:rFonts w:ascii="Arial" w:hAnsi="Arial" w:cs="Arial" w:hint="eastAsia"/>
        </w:rPr>
        <w:t>W</w:t>
      </w:r>
      <w:r>
        <w:rPr>
          <w:rFonts w:ascii="Arial" w:hAnsi="Arial" w:cs="Arial"/>
        </w:rPr>
        <w:t xml:space="preserve">e also see the benefit for RAN4 to apply similar EMR requirement framework for </w:t>
      </w:r>
      <w:r w:rsidRPr="003046B7">
        <w:rPr>
          <w:rFonts w:ascii="Arial" w:hAnsi="Arial" w:cs="Arial"/>
        </w:rPr>
        <w:t>SSB based EMR requirement framework in LTE IDLE/INACTIVE mode</w:t>
      </w:r>
      <w:r>
        <w:rPr>
          <w:rFonts w:ascii="Arial" w:hAnsi="Arial" w:cs="Arial" w:hint="eastAsia"/>
        </w:rPr>
        <w:t xml:space="preserve">. </w:t>
      </w:r>
      <w:r w:rsidRPr="00180F56">
        <w:rPr>
          <w:rFonts w:ascii="Arial" w:hAnsi="Arial" w:cs="Arial"/>
        </w:rPr>
        <w:t>Similar methodologies can be</w:t>
      </w:r>
      <w:r>
        <w:rPr>
          <w:rFonts w:ascii="Arial" w:hAnsi="Arial" w:cs="Arial"/>
        </w:rPr>
        <w:t xml:space="preserve"> reused </w:t>
      </w:r>
      <w:r w:rsidR="00180F56">
        <w:rPr>
          <w:rFonts w:ascii="Arial" w:hAnsi="Arial" w:cs="Arial"/>
        </w:rPr>
        <w:t xml:space="preserve">here </w:t>
      </w:r>
      <w:r>
        <w:rPr>
          <w:rFonts w:ascii="Arial" w:hAnsi="Arial" w:cs="Arial"/>
        </w:rPr>
        <w:t xml:space="preserve">if RAN4 can achieve </w:t>
      </w:r>
      <w:r w:rsidR="004E69F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consensus </w:t>
      </w:r>
      <w:r w:rsidR="00180F56">
        <w:rPr>
          <w:rFonts w:ascii="Arial" w:hAnsi="Arial" w:cs="Arial"/>
        </w:rPr>
        <w:t xml:space="preserve">for NR </w:t>
      </w:r>
      <w:r w:rsidR="00180F56" w:rsidRPr="003046B7">
        <w:rPr>
          <w:rFonts w:ascii="Arial" w:hAnsi="Arial" w:cs="Arial"/>
        </w:rPr>
        <w:t>IDLE/INACTIVE mode</w:t>
      </w:r>
      <w:r w:rsidRPr="00180F56">
        <w:rPr>
          <w:rFonts w:ascii="Arial" w:hAnsi="Arial" w:cs="Arial"/>
        </w:rPr>
        <w:t xml:space="preserve"> </w:t>
      </w:r>
      <w:r w:rsidR="00180F56">
        <w:rPr>
          <w:rFonts w:ascii="Arial" w:hAnsi="Arial" w:cs="Arial"/>
        </w:rPr>
        <w:t>DC and CA measurement. So we suggest that</w:t>
      </w:r>
    </w:p>
    <w:p w14:paraId="2FD7BA08" w14:textId="0E8855AA" w:rsidR="00C854FF" w:rsidRPr="00C854FF" w:rsidRDefault="00C854FF" w:rsidP="00C854FF">
      <w:pPr>
        <w:pStyle w:val="Caption"/>
        <w:rPr>
          <w:rFonts w:ascii="Arial" w:hAnsi="Arial" w:cs="Arial"/>
          <w:i/>
          <w:sz w:val="22"/>
          <w:szCs w:val="22"/>
        </w:rPr>
      </w:pPr>
      <w:bookmarkStart w:id="10" w:name="_Ref37280966"/>
      <w:r w:rsidRPr="00C854FF">
        <w:rPr>
          <w:rFonts w:ascii="Arial" w:hAnsi="Arial" w:cs="Arial"/>
          <w:i/>
          <w:sz w:val="22"/>
          <w:szCs w:val="22"/>
        </w:rPr>
        <w:t xml:space="preserve">Proposal </w:t>
      </w:r>
      <w:r w:rsidRPr="00C854FF">
        <w:rPr>
          <w:rFonts w:ascii="Arial" w:hAnsi="Arial" w:cs="Arial"/>
          <w:i/>
          <w:sz w:val="22"/>
          <w:szCs w:val="22"/>
        </w:rPr>
        <w:fldChar w:fldCharType="begin"/>
      </w:r>
      <w:r w:rsidRPr="00C854F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C854FF">
        <w:rPr>
          <w:rFonts w:ascii="Arial" w:hAnsi="Arial" w:cs="Arial"/>
          <w:i/>
          <w:sz w:val="22"/>
          <w:szCs w:val="22"/>
        </w:rPr>
        <w:fldChar w:fldCharType="separate"/>
      </w:r>
      <w:r w:rsidR="00B71D02">
        <w:rPr>
          <w:rFonts w:ascii="Arial" w:hAnsi="Arial" w:cs="Arial"/>
          <w:i/>
          <w:noProof/>
          <w:sz w:val="22"/>
          <w:szCs w:val="22"/>
        </w:rPr>
        <w:t>4</w:t>
      </w:r>
      <w:r w:rsidRPr="00C854FF">
        <w:rPr>
          <w:rFonts w:ascii="Arial" w:hAnsi="Arial" w:cs="Arial"/>
          <w:i/>
          <w:sz w:val="22"/>
          <w:szCs w:val="22"/>
        </w:rPr>
        <w:fldChar w:fldCharType="end"/>
      </w:r>
      <w:r w:rsidRPr="00C854FF">
        <w:rPr>
          <w:rFonts w:ascii="Arial" w:hAnsi="Arial" w:cs="Arial"/>
          <w:i/>
          <w:sz w:val="22"/>
          <w:szCs w:val="22"/>
        </w:rPr>
        <w:t>: In LTE IDLE/INACTIVE mode DC and CA measurement, UE at least shall be able to measure 3 carriers for EMR when UE is in cell center and UE at least shall be able to measure 1 carriers for EMR when UE is not in cell center</w:t>
      </w:r>
      <w:bookmarkEnd w:id="10"/>
    </w:p>
    <w:p w14:paraId="158267E5" w14:textId="7D12AF4B" w:rsidR="00180F56" w:rsidRDefault="00F42D4A" w:rsidP="00180F56">
      <w:pPr>
        <w:pStyle w:val="Caption"/>
        <w:rPr>
          <w:rFonts w:ascii="Arial" w:hAnsi="Arial" w:cs="Arial"/>
        </w:rPr>
      </w:pPr>
      <w:bookmarkStart w:id="11" w:name="_Ref32360507"/>
      <w:r w:rsidRPr="00180F56">
        <w:rPr>
          <w:rFonts w:ascii="Arial" w:hAnsi="Arial" w:cs="Arial"/>
          <w:i/>
          <w:sz w:val="22"/>
          <w:szCs w:val="22"/>
        </w:rPr>
        <w:t xml:space="preserve">Proposal </w:t>
      </w:r>
      <w:r w:rsidRPr="00180F56">
        <w:rPr>
          <w:rFonts w:ascii="Arial" w:hAnsi="Arial" w:cs="Arial"/>
          <w:i/>
          <w:sz w:val="22"/>
          <w:szCs w:val="22"/>
        </w:rPr>
        <w:fldChar w:fldCharType="begin"/>
      </w:r>
      <w:r w:rsidRPr="00180F56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180F56">
        <w:rPr>
          <w:rFonts w:ascii="Arial" w:hAnsi="Arial" w:cs="Arial"/>
          <w:i/>
          <w:sz w:val="22"/>
          <w:szCs w:val="22"/>
        </w:rPr>
        <w:fldChar w:fldCharType="separate"/>
      </w:r>
      <w:r w:rsidR="00B71D02">
        <w:rPr>
          <w:rFonts w:ascii="Arial" w:hAnsi="Arial" w:cs="Arial"/>
          <w:i/>
          <w:noProof/>
          <w:sz w:val="22"/>
          <w:szCs w:val="22"/>
        </w:rPr>
        <w:t>5</w:t>
      </w:r>
      <w:r w:rsidRPr="00180F56">
        <w:rPr>
          <w:rFonts w:ascii="Arial" w:hAnsi="Arial" w:cs="Arial"/>
          <w:i/>
          <w:sz w:val="22"/>
          <w:szCs w:val="22"/>
        </w:rPr>
        <w:fldChar w:fldCharType="end"/>
      </w:r>
      <w:r w:rsidRPr="00180F56">
        <w:rPr>
          <w:rFonts w:ascii="Arial" w:hAnsi="Arial" w:cs="Arial"/>
          <w:i/>
          <w:sz w:val="22"/>
          <w:szCs w:val="22"/>
        </w:rPr>
        <w:t xml:space="preserve">: </w:t>
      </w:r>
      <w:r w:rsidRPr="00E26480">
        <w:rPr>
          <w:rFonts w:ascii="Arial" w:hAnsi="Arial" w:cs="Arial"/>
          <w:i/>
          <w:sz w:val="22"/>
          <w:szCs w:val="22"/>
        </w:rPr>
        <w:t xml:space="preserve">RAN4 to adopt the SSB </w:t>
      </w:r>
      <w:r w:rsidR="004E69F2">
        <w:rPr>
          <w:rFonts w:ascii="Arial" w:hAnsi="Arial" w:cs="Arial"/>
          <w:i/>
          <w:sz w:val="22"/>
          <w:szCs w:val="22"/>
        </w:rPr>
        <w:t>b</w:t>
      </w:r>
      <w:r w:rsidR="004E69F2" w:rsidRPr="00E26480">
        <w:rPr>
          <w:rFonts w:ascii="Arial" w:hAnsi="Arial" w:cs="Arial"/>
          <w:i/>
          <w:sz w:val="22"/>
          <w:szCs w:val="22"/>
        </w:rPr>
        <w:t xml:space="preserve">ased </w:t>
      </w:r>
      <w:r w:rsidRPr="00E26480">
        <w:rPr>
          <w:rFonts w:ascii="Arial" w:hAnsi="Arial" w:cs="Arial"/>
          <w:i/>
          <w:sz w:val="22"/>
          <w:szCs w:val="22"/>
        </w:rPr>
        <w:t xml:space="preserve">EMR requirement framework shown in </w:t>
      </w:r>
      <w:r>
        <w:rPr>
          <w:rFonts w:ascii="Arial" w:hAnsi="Arial" w:cs="Arial"/>
          <w:i/>
          <w:sz w:val="22"/>
          <w:szCs w:val="22"/>
        </w:rPr>
        <w:t>following table</w:t>
      </w:r>
      <w:r w:rsidR="008844D5">
        <w:rPr>
          <w:rFonts w:ascii="Arial" w:hAnsi="Arial" w:cs="Arial"/>
          <w:i/>
          <w:sz w:val="22"/>
          <w:szCs w:val="22"/>
        </w:rPr>
        <w:t xml:space="preserve"> </w:t>
      </w:r>
      <w:r w:rsidRPr="00E26480">
        <w:rPr>
          <w:rFonts w:ascii="Arial" w:hAnsi="Arial" w:cs="Arial"/>
          <w:i/>
          <w:sz w:val="22"/>
          <w:szCs w:val="22"/>
        </w:rPr>
        <w:t>as a baseline to further discuss the corresponding measurement delay and accuracy requirements</w:t>
      </w:r>
      <w:bookmarkEnd w:id="11"/>
      <w:r w:rsidR="00180F56">
        <w:rPr>
          <w:rFonts w:ascii="Arial" w:hAnsi="Arial" w:cs="Arial"/>
          <w:i/>
          <w:sz w:val="22"/>
          <w:szCs w:val="22"/>
        </w:rPr>
        <w:t xml:space="preserve"> </w:t>
      </w:r>
      <w:r w:rsidR="00180F56">
        <w:rPr>
          <w:rFonts w:ascii="Arial" w:hAnsi="Arial" w:cs="Arial"/>
          <w:i/>
          <w:sz w:val="22"/>
          <w:szCs w:val="22"/>
        </w:rPr>
        <w:br/>
      </w:r>
    </w:p>
    <w:p w14:paraId="2BE8B981" w14:textId="46D8858C" w:rsidR="00180F56" w:rsidRPr="00180F56" w:rsidRDefault="00180F56" w:rsidP="00180F56">
      <w:pPr>
        <w:pStyle w:val="Caption"/>
        <w:jc w:val="center"/>
        <w:rPr>
          <w:rFonts w:ascii="Arial" w:hAnsi="Arial" w:cs="Arial"/>
        </w:rPr>
      </w:pPr>
      <w:r w:rsidRPr="00647107">
        <w:rPr>
          <w:rFonts w:ascii="Arial" w:hAnsi="Arial" w:cs="Arial"/>
        </w:rPr>
        <w:t xml:space="preserve">Table </w:t>
      </w:r>
      <w:r w:rsidRPr="00647107">
        <w:rPr>
          <w:rFonts w:ascii="Arial" w:hAnsi="Arial" w:cs="Arial"/>
        </w:rPr>
        <w:fldChar w:fldCharType="begin"/>
      </w:r>
      <w:r w:rsidRPr="00647107">
        <w:rPr>
          <w:rFonts w:ascii="Arial" w:hAnsi="Arial" w:cs="Arial"/>
        </w:rPr>
        <w:instrText xml:space="preserve"> SEQ Table \* ARABIC </w:instrText>
      </w:r>
      <w:r w:rsidRPr="00647107">
        <w:rPr>
          <w:rFonts w:ascii="Arial" w:hAnsi="Arial" w:cs="Arial"/>
        </w:rPr>
        <w:fldChar w:fldCharType="separate"/>
      </w:r>
      <w:r w:rsidR="00B71D02">
        <w:rPr>
          <w:rFonts w:ascii="Arial" w:hAnsi="Arial" w:cs="Arial"/>
          <w:noProof/>
        </w:rPr>
        <w:t>2</w:t>
      </w:r>
      <w:r w:rsidRPr="00647107">
        <w:rPr>
          <w:rFonts w:ascii="Arial" w:hAnsi="Arial" w:cs="Arial"/>
        </w:rPr>
        <w:fldChar w:fldCharType="end"/>
      </w:r>
      <w:r w:rsidRPr="00647107">
        <w:rPr>
          <w:rFonts w:ascii="Arial" w:hAnsi="Arial" w:cs="Arial"/>
        </w:rPr>
        <w:t>:</w:t>
      </w:r>
      <w:r w:rsidRPr="00112E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SSB</w:t>
      </w:r>
      <w:r w:rsidRPr="00A12337">
        <w:rPr>
          <w:rFonts w:ascii="Arial" w:hAnsi="Arial" w:cs="Arial"/>
        </w:rPr>
        <w:t xml:space="preserve"> based EMR requirement </w:t>
      </w:r>
      <w:r>
        <w:rPr>
          <w:rFonts w:ascii="Arial" w:hAnsi="Arial" w:cs="Arial"/>
        </w:rPr>
        <w:t xml:space="preserve">framework </w:t>
      </w:r>
      <w:r w:rsidRPr="00A1233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LTE</w:t>
      </w:r>
      <w:r w:rsidRPr="00A12337">
        <w:rPr>
          <w:rFonts w:ascii="Arial" w:hAnsi="Arial" w:cs="Arial"/>
        </w:rPr>
        <w:t xml:space="preserve"> IDLE/INACTIVE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80F56" w14:paraId="07130EDB" w14:textId="77777777" w:rsidTr="00EB2291">
        <w:tc>
          <w:tcPr>
            <w:tcW w:w="1925" w:type="dxa"/>
            <w:vAlign w:val="center"/>
          </w:tcPr>
          <w:p w14:paraId="1A214C54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lastRenderedPageBreak/>
              <w:t>Serving cell signal quality</w:t>
            </w:r>
          </w:p>
        </w:tc>
        <w:tc>
          <w:tcPr>
            <w:tcW w:w="3852" w:type="dxa"/>
            <w:gridSpan w:val="2"/>
            <w:vAlign w:val="center"/>
          </w:tcPr>
          <w:p w14:paraId="0A79EA6A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≤ </w:t>
            </w:r>
            <w:r w:rsidRPr="00A12337">
              <w:rPr>
                <w:rFonts w:ascii="Arial" w:hAnsi="Arial" w:cs="Arial"/>
                <w:sz w:val="20"/>
                <w:szCs w:val="20"/>
              </w:rPr>
              <w:t>Threshold</w:t>
            </w:r>
          </w:p>
        </w:tc>
        <w:tc>
          <w:tcPr>
            <w:tcW w:w="3852" w:type="dxa"/>
            <w:gridSpan w:val="2"/>
            <w:vAlign w:val="center"/>
          </w:tcPr>
          <w:p w14:paraId="0222AB52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r w:rsidRPr="00A12337">
              <w:rPr>
                <w:rFonts w:ascii="Arial" w:hAnsi="Arial" w:cs="Arial"/>
                <w:sz w:val="20"/>
                <w:szCs w:val="20"/>
              </w:rPr>
              <w:t>Threshold</w:t>
            </w:r>
          </w:p>
        </w:tc>
      </w:tr>
      <w:tr w:rsidR="00180F56" w14:paraId="3B65F11B" w14:textId="77777777" w:rsidTr="00EB2291">
        <w:trPr>
          <w:trHeight w:val="561"/>
        </w:trPr>
        <w:tc>
          <w:tcPr>
            <w:tcW w:w="1925" w:type="dxa"/>
            <w:vAlign w:val="center"/>
          </w:tcPr>
          <w:p w14:paraId="012DA588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A155BA">
              <w:rPr>
                <w:rFonts w:ascii="Arial" w:hAnsi="Arial" w:cs="Arial"/>
                <w:sz w:val="20"/>
                <w:szCs w:val="20"/>
              </w:rPr>
              <w:t>Overlapping</w:t>
            </w:r>
            <w:r w:rsidRPr="00A155B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with carriers for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re-selection</w:t>
            </w:r>
          </w:p>
        </w:tc>
        <w:tc>
          <w:tcPr>
            <w:tcW w:w="1926" w:type="dxa"/>
            <w:vAlign w:val="center"/>
          </w:tcPr>
          <w:p w14:paraId="4F33FED4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18C3F0F3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  <w:tc>
          <w:tcPr>
            <w:tcW w:w="1926" w:type="dxa"/>
            <w:vAlign w:val="center"/>
          </w:tcPr>
          <w:p w14:paraId="2FFF61D6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7359141F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</w:tr>
      <w:tr w:rsidR="00180F56" w14:paraId="5938E9B0" w14:textId="77777777" w:rsidTr="00EB2291">
        <w:trPr>
          <w:trHeight w:val="687"/>
        </w:trPr>
        <w:tc>
          <w:tcPr>
            <w:tcW w:w="1925" w:type="dxa"/>
            <w:vAlign w:val="center"/>
          </w:tcPr>
          <w:p w14:paraId="50DF7EC9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#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>early measurement reporting carriers</w:t>
            </w:r>
          </w:p>
        </w:tc>
        <w:tc>
          <w:tcPr>
            <w:tcW w:w="3852" w:type="dxa"/>
            <w:gridSpan w:val="2"/>
            <w:vAlign w:val="center"/>
          </w:tcPr>
          <w:p w14:paraId="290FC707" w14:textId="2023E6EC" w:rsidR="00180F56" w:rsidRPr="002E5E71" w:rsidRDefault="00180F56" w:rsidP="00B71D02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A12337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At least [</w:t>
            </w:r>
            <w:r w:rsidR="00B71D02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  <w:r w:rsidRPr="00A12337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 inter-freq. carriers</w:t>
            </w:r>
          </w:p>
        </w:tc>
        <w:tc>
          <w:tcPr>
            <w:tcW w:w="3852" w:type="dxa"/>
            <w:gridSpan w:val="2"/>
            <w:vAlign w:val="center"/>
          </w:tcPr>
          <w:p w14:paraId="5D53217F" w14:textId="256C5379" w:rsidR="00180F56" w:rsidRPr="002E5E71" w:rsidRDefault="00180F56" w:rsidP="00B71D02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A12337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At least [</w:t>
            </w:r>
            <w:r w:rsidR="00B71D02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3] inter-freq. carriers</w:t>
            </w:r>
          </w:p>
        </w:tc>
      </w:tr>
      <w:tr w:rsidR="00180F56" w14:paraId="680544BF" w14:textId="77777777" w:rsidTr="00EB2291">
        <w:tc>
          <w:tcPr>
            <w:tcW w:w="1925" w:type="dxa"/>
            <w:vAlign w:val="center"/>
          </w:tcPr>
          <w:p w14:paraId="7769FBFF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 xml:space="preserve">SSB based 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Measurement </w:t>
            </w:r>
            <w:r>
              <w:rPr>
                <w:rFonts w:ascii="Arial" w:hAnsi="Arial" w:cs="Arial"/>
                <w:sz w:val="20"/>
                <w:szCs w:val="20"/>
              </w:rPr>
              <w:t>delay</w:t>
            </w:r>
          </w:p>
        </w:tc>
        <w:tc>
          <w:tcPr>
            <w:tcW w:w="1926" w:type="dxa"/>
            <w:vAlign w:val="center"/>
          </w:tcPr>
          <w:p w14:paraId="37F55787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5A2BB37A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59913C91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33CD5A12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</w:p>
        </w:tc>
      </w:tr>
      <w:tr w:rsidR="00180F56" w14:paraId="179426BE" w14:textId="77777777" w:rsidTr="00EB2291">
        <w:tc>
          <w:tcPr>
            <w:tcW w:w="1925" w:type="dxa"/>
            <w:vAlign w:val="center"/>
          </w:tcPr>
          <w:p w14:paraId="2D2B35EB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 xml:space="preserve">SSB based </w:t>
            </w:r>
            <w:r w:rsidRPr="003409F4">
              <w:rPr>
                <w:rFonts w:ascii="Arial" w:hAnsi="Arial" w:cs="Arial"/>
                <w:sz w:val="20"/>
                <w:szCs w:val="20"/>
              </w:rPr>
              <w:t>Measurement accuracy</w:t>
            </w:r>
          </w:p>
        </w:tc>
        <w:tc>
          <w:tcPr>
            <w:tcW w:w="1926" w:type="dxa"/>
            <w:vAlign w:val="center"/>
          </w:tcPr>
          <w:p w14:paraId="6DC04CBD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054CDCBC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70BCC553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14EB07BA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</w:p>
        </w:tc>
      </w:tr>
    </w:tbl>
    <w:p w14:paraId="0BBF5E60" w14:textId="2185FB12" w:rsidR="00F42D4A" w:rsidRDefault="00F42D4A" w:rsidP="00180F56">
      <w:pPr>
        <w:pStyle w:val="Caption"/>
        <w:rPr>
          <w:rFonts w:ascii="Arial" w:hAnsi="Arial" w:cs="Arial"/>
          <w:i/>
          <w:sz w:val="22"/>
          <w:szCs w:val="22"/>
        </w:rPr>
      </w:pPr>
    </w:p>
    <w:p w14:paraId="214C6B5C" w14:textId="77777777" w:rsidR="00F42D4A" w:rsidRDefault="00F42D4A" w:rsidP="00F42D4A">
      <w:pPr>
        <w:jc w:val="both"/>
        <w:rPr>
          <w:rFonts w:ascii="Arial" w:hAnsi="Arial" w:cs="Arial"/>
        </w:rPr>
      </w:pPr>
    </w:p>
    <w:p w14:paraId="2E47FD29" w14:textId="528C6F48" w:rsidR="00AF3ED1" w:rsidRPr="00180F56" w:rsidRDefault="00AF3ED1" w:rsidP="00180F56">
      <w:pPr>
        <w:pStyle w:val="Caption"/>
        <w:rPr>
          <w:rFonts w:ascii="Arial" w:hAnsi="Arial" w:cs="Arial"/>
          <w:i/>
          <w:sz w:val="22"/>
          <w:szCs w:val="22"/>
        </w:rPr>
      </w:pPr>
    </w:p>
    <w:bookmarkEnd w:id="0"/>
    <w:bookmarkEnd w:id="1"/>
    <w:bookmarkEnd w:id="3"/>
    <w:bookmarkEnd w:id="4"/>
    <w:bookmarkEnd w:id="5"/>
    <w:bookmarkEnd w:id="6"/>
    <w:p w14:paraId="3D0DE51E" w14:textId="77777777" w:rsidR="00B0627C" w:rsidRPr="009F29FB" w:rsidRDefault="00B0627C" w:rsidP="00B0627C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Pr="009F29FB">
        <w:rPr>
          <w:rFonts w:cs="Arial"/>
          <w:color w:val="000000" w:themeColor="text1"/>
        </w:rPr>
        <w:tab/>
      </w:r>
      <w:r w:rsidRPr="009F29FB">
        <w:rPr>
          <w:rFonts w:eastAsia="新細明體" w:cs="Arial"/>
          <w:color w:val="000000" w:themeColor="text1"/>
          <w:lang w:eastAsia="zh-TW"/>
        </w:rPr>
        <w:t>Summary</w:t>
      </w:r>
      <w:r w:rsidRPr="009F29FB">
        <w:rPr>
          <w:rFonts w:cs="Arial"/>
          <w:color w:val="000000" w:themeColor="text1"/>
        </w:rPr>
        <w:t xml:space="preserve"> </w:t>
      </w:r>
    </w:p>
    <w:p w14:paraId="5AFB3CE8" w14:textId="0BF06AE6" w:rsidR="00A52D29" w:rsidRDefault="00A52D29" w:rsidP="00A52D29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</w:t>
      </w:r>
      <w:r>
        <w:rPr>
          <w:rFonts w:cs="Arial"/>
          <w:sz w:val="24"/>
        </w:rPr>
        <w:t xml:space="preserve">, we have the following </w:t>
      </w:r>
      <w:r w:rsidR="00180F56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61C52E60" w14:textId="6068A664" w:rsidR="00180F56" w:rsidRPr="00180F56" w:rsidRDefault="00180F56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180F56">
        <w:rPr>
          <w:rFonts w:eastAsia="SimSun" w:cs="Arial"/>
          <w:b/>
          <w:i/>
          <w:sz w:val="22"/>
        </w:rPr>
        <w:fldChar w:fldCharType="begin"/>
      </w:r>
      <w:r w:rsidRPr="00180F56">
        <w:rPr>
          <w:rFonts w:eastAsia="SimSun" w:cs="Arial"/>
          <w:b/>
          <w:i/>
          <w:sz w:val="22"/>
        </w:rPr>
        <w:instrText xml:space="preserve"> REF _Ref32360493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180F56">
        <w:rPr>
          <w:rFonts w:eastAsia="SimSun" w:cs="Arial"/>
          <w:b/>
          <w:i/>
          <w:sz w:val="22"/>
        </w:rPr>
      </w:r>
      <w:r w:rsidRPr="00180F56">
        <w:rPr>
          <w:rFonts w:eastAsia="SimSun" w:cs="Arial"/>
          <w:b/>
          <w:i/>
          <w:sz w:val="22"/>
        </w:rPr>
        <w:fldChar w:fldCharType="separate"/>
      </w:r>
      <w:r w:rsidR="00B71D02" w:rsidRPr="00B71D02">
        <w:rPr>
          <w:rFonts w:eastAsia="SimSun" w:cs="Arial"/>
          <w:b/>
          <w:i/>
          <w:sz w:val="22"/>
        </w:rPr>
        <w:t>Proposal 1: The number of reported carriers of CRS based and/or SSB based measurement in LTE IDLE/INACTIVE mode (overlapping and non-overlapping carriers) should not extend the measurement capability defined in Rel-15</w:t>
      </w:r>
      <w:r w:rsidRPr="00180F56">
        <w:rPr>
          <w:rFonts w:eastAsia="SimSun" w:cs="Arial"/>
          <w:b/>
          <w:i/>
          <w:sz w:val="22"/>
        </w:rPr>
        <w:fldChar w:fldCharType="end"/>
      </w:r>
    </w:p>
    <w:p w14:paraId="0EFC65FA" w14:textId="77777777" w:rsidR="00B71D02" w:rsidRPr="00B71D02" w:rsidRDefault="00180F56" w:rsidP="00B71D02">
      <w:pPr>
        <w:pStyle w:val="TAL"/>
        <w:jc w:val="both"/>
        <w:rPr>
          <w:rFonts w:eastAsia="SimSun" w:cs="Arial"/>
          <w:b/>
          <w:i/>
          <w:sz w:val="22"/>
        </w:rPr>
      </w:pPr>
      <w:r w:rsidRPr="00180F56">
        <w:rPr>
          <w:rFonts w:eastAsia="SimSun" w:cs="Arial"/>
          <w:b/>
          <w:i/>
          <w:sz w:val="22"/>
        </w:rPr>
        <w:fldChar w:fldCharType="begin"/>
      </w:r>
      <w:r w:rsidRPr="00180F56">
        <w:rPr>
          <w:rFonts w:eastAsia="SimSun" w:cs="Arial"/>
          <w:b/>
          <w:i/>
          <w:sz w:val="22"/>
        </w:rPr>
        <w:instrText xml:space="preserve"> REF _Ref32360498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180F56">
        <w:rPr>
          <w:rFonts w:eastAsia="SimSun" w:cs="Arial"/>
          <w:b/>
          <w:i/>
          <w:sz w:val="22"/>
        </w:rPr>
      </w:r>
      <w:r w:rsidRPr="00180F56">
        <w:rPr>
          <w:rFonts w:eastAsia="SimSun" w:cs="Arial"/>
          <w:b/>
          <w:i/>
          <w:sz w:val="22"/>
        </w:rPr>
        <w:fldChar w:fldCharType="separate"/>
      </w:r>
      <w:r w:rsidR="00B71D02" w:rsidRPr="00B71D02">
        <w:rPr>
          <w:rFonts w:eastAsia="SimSun" w:cs="Arial"/>
          <w:b/>
          <w:i/>
          <w:sz w:val="22"/>
        </w:rPr>
        <w:t xml:space="preserve">Proposal 2: RAN4 to reuse the measurement period and accuracy of cell re-selection to specify the requirements of overlapping EMR carriers </w:t>
      </w:r>
    </w:p>
    <w:p w14:paraId="03E0DCCC" w14:textId="77777777" w:rsidR="00B71D02" w:rsidRPr="00B71D02" w:rsidRDefault="00B71D02" w:rsidP="00B71D02">
      <w:pPr>
        <w:pStyle w:val="TAL"/>
        <w:jc w:val="both"/>
        <w:rPr>
          <w:rFonts w:eastAsia="SimSun" w:cs="Arial"/>
          <w:b/>
          <w:i/>
          <w:sz w:val="22"/>
        </w:rPr>
      </w:pPr>
      <w:r w:rsidRPr="00B71D02">
        <w:rPr>
          <w:rFonts w:eastAsia="SimSun" w:cs="Arial"/>
          <w:b/>
          <w:i/>
          <w:sz w:val="22"/>
        </w:rPr>
        <w:t>Proposal 3: RAN4 will not specify the measurement period of non-overlapping EMR carriers</w:t>
      </w:r>
    </w:p>
    <w:p w14:paraId="1AAC9BA6" w14:textId="14CEB2B9" w:rsidR="00180F56" w:rsidRPr="00C854FF" w:rsidRDefault="00180F56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180F56">
        <w:rPr>
          <w:rFonts w:eastAsia="SimSun" w:cs="Arial"/>
          <w:b/>
          <w:i/>
          <w:sz w:val="22"/>
        </w:rPr>
        <w:fldChar w:fldCharType="end"/>
      </w:r>
      <w:r w:rsidR="00C854FF" w:rsidRPr="00C854FF">
        <w:rPr>
          <w:rFonts w:eastAsia="SimSun" w:cs="Arial"/>
          <w:b/>
          <w:i/>
          <w:sz w:val="22"/>
        </w:rPr>
        <w:fldChar w:fldCharType="begin"/>
      </w:r>
      <w:r w:rsidR="00C854FF" w:rsidRPr="00C854FF">
        <w:rPr>
          <w:rFonts w:eastAsia="SimSun" w:cs="Arial"/>
          <w:b/>
          <w:i/>
          <w:sz w:val="22"/>
        </w:rPr>
        <w:instrText xml:space="preserve"> REF _Ref37280966 \h  \* MERGEFORMAT </w:instrText>
      </w:r>
      <w:r w:rsidR="00C854FF" w:rsidRPr="00C854FF">
        <w:rPr>
          <w:rFonts w:eastAsia="SimSun" w:cs="Arial"/>
          <w:b/>
          <w:i/>
          <w:sz w:val="22"/>
        </w:rPr>
      </w:r>
      <w:r w:rsidR="00C854FF" w:rsidRPr="00C854FF">
        <w:rPr>
          <w:rFonts w:eastAsia="SimSun" w:cs="Arial"/>
          <w:b/>
          <w:i/>
          <w:sz w:val="22"/>
        </w:rPr>
        <w:fldChar w:fldCharType="separate"/>
      </w:r>
      <w:r w:rsidR="00B71D02" w:rsidRPr="00B71D02">
        <w:rPr>
          <w:rFonts w:cs="Arial"/>
          <w:b/>
          <w:i/>
          <w:sz w:val="22"/>
        </w:rPr>
        <w:t>Proposal 4: In LTE IDLE/INACTIVE mode DC and CA measurement, UE at least shall be able to measure 3 carriers for EMR when UE is in cell center and UE at least shall be able to measure 1 carriers for EMR when UE is not in cell center</w:t>
      </w:r>
      <w:r w:rsidR="00C854FF" w:rsidRPr="00C854FF">
        <w:rPr>
          <w:rFonts w:eastAsia="SimSun" w:cs="Arial"/>
          <w:b/>
          <w:i/>
          <w:sz w:val="22"/>
        </w:rPr>
        <w:fldChar w:fldCharType="end"/>
      </w:r>
    </w:p>
    <w:p w14:paraId="1614E99F" w14:textId="1898716D" w:rsidR="00180F56" w:rsidRDefault="00180F56" w:rsidP="00A52D29">
      <w:pPr>
        <w:pStyle w:val="TAL"/>
        <w:jc w:val="both"/>
        <w:rPr>
          <w:rFonts w:eastAsia="SimSun" w:cs="Arial"/>
          <w:b/>
          <w:i/>
          <w:sz w:val="22"/>
        </w:rPr>
      </w:pPr>
      <w:r w:rsidRPr="00180F56">
        <w:rPr>
          <w:rFonts w:eastAsia="SimSun" w:cs="Arial"/>
          <w:b/>
          <w:i/>
          <w:sz w:val="22"/>
        </w:rPr>
        <w:fldChar w:fldCharType="begin"/>
      </w:r>
      <w:r w:rsidRPr="00180F56">
        <w:rPr>
          <w:rFonts w:eastAsia="SimSun" w:cs="Arial"/>
          <w:b/>
          <w:i/>
          <w:sz w:val="22"/>
        </w:rPr>
        <w:instrText xml:space="preserve"> REF _Ref32360507 \h </w:instrText>
      </w:r>
      <w:r>
        <w:rPr>
          <w:rFonts w:eastAsia="SimSun" w:cs="Arial"/>
          <w:b/>
          <w:i/>
          <w:sz w:val="22"/>
        </w:rPr>
        <w:instrText xml:space="preserve"> \* MERGEFORMAT </w:instrText>
      </w:r>
      <w:r w:rsidRPr="00180F56">
        <w:rPr>
          <w:rFonts w:eastAsia="SimSun" w:cs="Arial"/>
          <w:b/>
          <w:i/>
          <w:sz w:val="22"/>
        </w:rPr>
      </w:r>
      <w:r w:rsidRPr="00180F56">
        <w:rPr>
          <w:rFonts w:eastAsia="SimSun" w:cs="Arial"/>
          <w:b/>
          <w:i/>
          <w:sz w:val="22"/>
        </w:rPr>
        <w:fldChar w:fldCharType="separate"/>
      </w:r>
      <w:r w:rsidR="00B71D02" w:rsidRPr="00B71D02">
        <w:rPr>
          <w:rFonts w:eastAsia="SimSun" w:cs="Arial"/>
          <w:b/>
          <w:i/>
          <w:sz w:val="22"/>
        </w:rPr>
        <w:t>Proposal 5: RAN4 to adopt the SSB based EMR requirement framework shown in following table as a baseline to further discuss the corresponding measurement delay and accuracy requirements</w:t>
      </w:r>
      <w:r w:rsidRPr="00180F56">
        <w:rPr>
          <w:rFonts w:eastAsia="SimSun" w:cs="Arial"/>
          <w:b/>
          <w:i/>
          <w:sz w:val="22"/>
        </w:rPr>
        <w:fldChar w:fldCharType="end"/>
      </w:r>
    </w:p>
    <w:p w14:paraId="1733EA4C" w14:textId="6FF5EC64" w:rsidR="00180F56" w:rsidRPr="00647107" w:rsidRDefault="00180F56" w:rsidP="00180F56">
      <w:pPr>
        <w:pStyle w:val="Caption"/>
        <w:jc w:val="center"/>
        <w:rPr>
          <w:rFonts w:ascii="Arial" w:hAnsi="Arial" w:cs="Arial"/>
        </w:rPr>
      </w:pPr>
      <w:r w:rsidRPr="00647107">
        <w:rPr>
          <w:rFonts w:ascii="Arial" w:hAnsi="Arial" w:cs="Arial"/>
        </w:rPr>
        <w:t xml:space="preserve">Table </w:t>
      </w:r>
      <w:r w:rsidRPr="00647107">
        <w:rPr>
          <w:rFonts w:ascii="Arial" w:hAnsi="Arial" w:cs="Arial"/>
        </w:rPr>
        <w:fldChar w:fldCharType="begin"/>
      </w:r>
      <w:r w:rsidRPr="00647107">
        <w:rPr>
          <w:rFonts w:ascii="Arial" w:hAnsi="Arial" w:cs="Arial"/>
        </w:rPr>
        <w:instrText xml:space="preserve"> SEQ Table \* ARABIC </w:instrText>
      </w:r>
      <w:r w:rsidRPr="00647107">
        <w:rPr>
          <w:rFonts w:ascii="Arial" w:hAnsi="Arial" w:cs="Arial"/>
        </w:rPr>
        <w:fldChar w:fldCharType="separate"/>
      </w:r>
      <w:r w:rsidR="00B71D02">
        <w:rPr>
          <w:rFonts w:ascii="Arial" w:hAnsi="Arial" w:cs="Arial"/>
          <w:noProof/>
        </w:rPr>
        <w:t>3</w:t>
      </w:r>
      <w:r w:rsidRPr="00647107">
        <w:rPr>
          <w:rFonts w:ascii="Arial" w:hAnsi="Arial" w:cs="Arial"/>
        </w:rPr>
        <w:fldChar w:fldCharType="end"/>
      </w:r>
      <w:r w:rsidRPr="00647107">
        <w:rPr>
          <w:rFonts w:ascii="Arial" w:hAnsi="Arial" w:cs="Arial"/>
        </w:rPr>
        <w:t>:</w:t>
      </w:r>
      <w:r w:rsidRPr="00112E5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SSB</w:t>
      </w:r>
      <w:r w:rsidRPr="00A12337">
        <w:rPr>
          <w:rFonts w:ascii="Arial" w:hAnsi="Arial" w:cs="Arial"/>
        </w:rPr>
        <w:t xml:space="preserve"> based EMR requirement </w:t>
      </w:r>
      <w:r>
        <w:rPr>
          <w:rFonts w:ascii="Arial" w:hAnsi="Arial" w:cs="Arial"/>
        </w:rPr>
        <w:t xml:space="preserve">framework </w:t>
      </w:r>
      <w:r w:rsidRPr="00A12337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LTE</w:t>
      </w:r>
      <w:r w:rsidRPr="00A12337">
        <w:rPr>
          <w:rFonts w:ascii="Arial" w:hAnsi="Arial" w:cs="Arial"/>
        </w:rPr>
        <w:t xml:space="preserve"> IDLE/INACTIVE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80F56" w14:paraId="45D136E4" w14:textId="77777777" w:rsidTr="00EB2291">
        <w:tc>
          <w:tcPr>
            <w:tcW w:w="1925" w:type="dxa"/>
            <w:vAlign w:val="center"/>
          </w:tcPr>
          <w:p w14:paraId="3DB035DC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Serving cell signal quality</w:t>
            </w:r>
          </w:p>
        </w:tc>
        <w:tc>
          <w:tcPr>
            <w:tcW w:w="3852" w:type="dxa"/>
            <w:gridSpan w:val="2"/>
            <w:vAlign w:val="center"/>
          </w:tcPr>
          <w:p w14:paraId="2C0F0101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≤ </w:t>
            </w:r>
            <w:r w:rsidRPr="00A12337">
              <w:rPr>
                <w:rFonts w:ascii="Arial" w:hAnsi="Arial" w:cs="Arial"/>
                <w:sz w:val="20"/>
                <w:szCs w:val="20"/>
              </w:rPr>
              <w:t>Threshold</w:t>
            </w:r>
          </w:p>
        </w:tc>
        <w:tc>
          <w:tcPr>
            <w:tcW w:w="3852" w:type="dxa"/>
            <w:gridSpan w:val="2"/>
            <w:vAlign w:val="center"/>
          </w:tcPr>
          <w:p w14:paraId="56A65329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S</w:t>
            </w:r>
            <w:r w:rsidRPr="002E5E71">
              <w:rPr>
                <w:rFonts w:ascii="Arial" w:hAnsi="Arial" w:cs="Arial"/>
                <w:sz w:val="20"/>
                <w:szCs w:val="20"/>
                <w:vertAlign w:val="subscript"/>
              </w:rPr>
              <w:t>rxlev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 &gt; </w:t>
            </w:r>
            <w:r w:rsidRPr="00A12337">
              <w:rPr>
                <w:rFonts w:ascii="Arial" w:hAnsi="Arial" w:cs="Arial"/>
                <w:sz w:val="20"/>
                <w:szCs w:val="20"/>
              </w:rPr>
              <w:t>Threshold</w:t>
            </w:r>
          </w:p>
        </w:tc>
      </w:tr>
      <w:tr w:rsidR="00180F56" w14:paraId="70245AF9" w14:textId="77777777" w:rsidTr="00EB2291">
        <w:trPr>
          <w:trHeight w:val="561"/>
        </w:trPr>
        <w:tc>
          <w:tcPr>
            <w:tcW w:w="1925" w:type="dxa"/>
            <w:vAlign w:val="center"/>
          </w:tcPr>
          <w:p w14:paraId="0633B15B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A155BA">
              <w:rPr>
                <w:rFonts w:ascii="Arial" w:hAnsi="Arial" w:cs="Arial"/>
                <w:sz w:val="20"/>
                <w:szCs w:val="20"/>
              </w:rPr>
              <w:t>Overlapping</w:t>
            </w:r>
            <w:r w:rsidRPr="00A155B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with carriers for </w:t>
            </w:r>
            <w:r w:rsidRPr="003409F4">
              <w:rPr>
                <w:rFonts w:ascii="Arial" w:hAnsi="Arial" w:cs="Arial"/>
                <w:sz w:val="20"/>
                <w:szCs w:val="20"/>
              </w:rPr>
              <w:br/>
              <w:t>re-selection</w:t>
            </w:r>
          </w:p>
        </w:tc>
        <w:tc>
          <w:tcPr>
            <w:tcW w:w="1926" w:type="dxa"/>
            <w:vAlign w:val="center"/>
          </w:tcPr>
          <w:p w14:paraId="0827B273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75F596B4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  <w:tc>
          <w:tcPr>
            <w:tcW w:w="1926" w:type="dxa"/>
            <w:vAlign w:val="center"/>
          </w:tcPr>
          <w:p w14:paraId="69A368AE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Overlapping</w:t>
            </w:r>
          </w:p>
        </w:tc>
        <w:tc>
          <w:tcPr>
            <w:tcW w:w="1926" w:type="dxa"/>
            <w:vAlign w:val="center"/>
          </w:tcPr>
          <w:p w14:paraId="3CF3CDA0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409F4">
              <w:rPr>
                <w:rFonts w:ascii="Arial" w:hAnsi="Arial" w:cs="Arial"/>
                <w:sz w:val="20"/>
                <w:szCs w:val="20"/>
              </w:rPr>
              <w:t>Non-overlapping</w:t>
            </w:r>
          </w:p>
        </w:tc>
      </w:tr>
      <w:tr w:rsidR="00180F56" w14:paraId="5112413E" w14:textId="77777777" w:rsidTr="00EB2291">
        <w:trPr>
          <w:trHeight w:val="687"/>
        </w:trPr>
        <w:tc>
          <w:tcPr>
            <w:tcW w:w="1925" w:type="dxa"/>
            <w:vAlign w:val="center"/>
          </w:tcPr>
          <w:p w14:paraId="3DC2F938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#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of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3409F4">
              <w:rPr>
                <w:rFonts w:ascii="Arial" w:hAnsi="Arial" w:cs="Arial"/>
                <w:sz w:val="20"/>
                <w:szCs w:val="20"/>
              </w:rPr>
              <w:t>early measurement reporting carriers</w:t>
            </w:r>
          </w:p>
        </w:tc>
        <w:tc>
          <w:tcPr>
            <w:tcW w:w="3852" w:type="dxa"/>
            <w:gridSpan w:val="2"/>
            <w:vAlign w:val="center"/>
          </w:tcPr>
          <w:p w14:paraId="7BDFAF6F" w14:textId="28FB183B" w:rsidR="00180F56" w:rsidRPr="002E5E71" w:rsidRDefault="00180F56" w:rsidP="00B71D02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A12337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At least [</w:t>
            </w:r>
            <w:r w:rsidR="00B71D02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  <w:r w:rsidRPr="00A12337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 inter-freq. carriers</w:t>
            </w:r>
          </w:p>
        </w:tc>
        <w:tc>
          <w:tcPr>
            <w:tcW w:w="3852" w:type="dxa"/>
            <w:gridSpan w:val="2"/>
            <w:vAlign w:val="center"/>
          </w:tcPr>
          <w:p w14:paraId="4F5A2A36" w14:textId="57EBD359" w:rsidR="00180F56" w:rsidRPr="002E5E71" w:rsidRDefault="00180F56" w:rsidP="00B71D02">
            <w:pPr>
              <w:spacing w:after="0"/>
              <w:jc w:val="center"/>
              <w:rPr>
                <w:rFonts w:ascii="Arial" w:hAnsi="Arial" w:cs="Arial"/>
                <w:highlight w:val="yellow"/>
              </w:rPr>
            </w:pPr>
            <w:r w:rsidRPr="00A12337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At least [</w:t>
            </w:r>
            <w:r w:rsidR="00B71D02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3] inter-freq. carriers</w:t>
            </w:r>
          </w:p>
        </w:tc>
      </w:tr>
      <w:tr w:rsidR="00180F56" w14:paraId="4F1C3B17" w14:textId="77777777" w:rsidTr="00EB2291">
        <w:tc>
          <w:tcPr>
            <w:tcW w:w="1925" w:type="dxa"/>
            <w:vAlign w:val="center"/>
          </w:tcPr>
          <w:p w14:paraId="445DC961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 xml:space="preserve">SSB based </w:t>
            </w:r>
            <w:r w:rsidRPr="003409F4">
              <w:rPr>
                <w:rFonts w:ascii="Arial" w:hAnsi="Arial" w:cs="Arial"/>
                <w:sz w:val="20"/>
                <w:szCs w:val="20"/>
              </w:rPr>
              <w:t xml:space="preserve">Measurement </w:t>
            </w:r>
            <w:r>
              <w:rPr>
                <w:rFonts w:ascii="Arial" w:hAnsi="Arial" w:cs="Arial"/>
                <w:sz w:val="20"/>
                <w:szCs w:val="20"/>
              </w:rPr>
              <w:t>delay</w:t>
            </w:r>
          </w:p>
        </w:tc>
        <w:tc>
          <w:tcPr>
            <w:tcW w:w="1926" w:type="dxa"/>
            <w:vAlign w:val="center"/>
          </w:tcPr>
          <w:p w14:paraId="5D03709E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68044A31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079F301E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01059B1C" w14:textId="77777777" w:rsidR="00180F56" w:rsidRDefault="00180F56" w:rsidP="00EB2291">
            <w:pPr>
              <w:spacing w:after="0"/>
              <w:jc w:val="center"/>
              <w:rPr>
                <w:rFonts w:ascii="Arial" w:hAnsi="Arial" w:cs="Arial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</w:p>
        </w:tc>
      </w:tr>
      <w:tr w:rsidR="00180F56" w14:paraId="41B25132" w14:textId="77777777" w:rsidTr="00EB2291">
        <w:tc>
          <w:tcPr>
            <w:tcW w:w="1925" w:type="dxa"/>
            <w:vAlign w:val="center"/>
          </w:tcPr>
          <w:p w14:paraId="0913CADC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 xml:space="preserve">SSB based </w:t>
            </w:r>
            <w:r w:rsidRPr="003409F4">
              <w:rPr>
                <w:rFonts w:ascii="Arial" w:hAnsi="Arial" w:cs="Arial"/>
                <w:sz w:val="20"/>
                <w:szCs w:val="20"/>
              </w:rPr>
              <w:t>Measurement accuracy</w:t>
            </w:r>
          </w:p>
        </w:tc>
        <w:tc>
          <w:tcPr>
            <w:tcW w:w="1926" w:type="dxa"/>
            <w:vAlign w:val="center"/>
          </w:tcPr>
          <w:p w14:paraId="575A0F45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3508B07F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2967B73A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  <w:r w:rsidRPr="003006DF" w:rsidDel="003006D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  <w:vAlign w:val="center"/>
          </w:tcPr>
          <w:p w14:paraId="0AED03AA" w14:textId="77777777" w:rsidR="00180F56" w:rsidRPr="003409F4" w:rsidRDefault="00180F56" w:rsidP="00EB229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6DF">
              <w:rPr>
                <w:rFonts w:ascii="Arial" w:hAnsi="Arial" w:cs="Arial"/>
                <w:sz w:val="20"/>
                <w:szCs w:val="20"/>
              </w:rPr>
              <w:t>FFS</w:t>
            </w:r>
          </w:p>
        </w:tc>
      </w:tr>
    </w:tbl>
    <w:p w14:paraId="544FDF3C" w14:textId="77777777" w:rsidR="00180F56" w:rsidRPr="00180F56" w:rsidRDefault="00180F56" w:rsidP="00A52D29">
      <w:pPr>
        <w:pStyle w:val="TAL"/>
        <w:jc w:val="both"/>
        <w:rPr>
          <w:rFonts w:eastAsia="SimSun" w:cs="Arial"/>
          <w:b/>
          <w:i/>
          <w:sz w:val="22"/>
        </w:rPr>
      </w:pPr>
    </w:p>
    <w:p w14:paraId="3AFEBC0B" w14:textId="451F2FD4" w:rsidR="00DF17B1" w:rsidRPr="009F29FB" w:rsidRDefault="00DF17B1" w:rsidP="00DF17B1">
      <w:pPr>
        <w:pStyle w:val="Heading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73DD251B" w14:textId="6AA4782B" w:rsidR="009E6681" w:rsidRDefault="00EB2291" w:rsidP="0050453D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2" w:name="_Ref24030473"/>
      <w:bookmarkStart w:id="13" w:name="_Ref7353143"/>
      <w:r w:rsidRPr="00EB2291">
        <w:rPr>
          <w:rFonts w:ascii="Arial" w:hAnsi="Arial" w:cs="Arial"/>
        </w:rPr>
        <w:t>R4-2002235</w:t>
      </w:r>
      <w:r w:rsidR="009E6681">
        <w:rPr>
          <w:rFonts w:ascii="Arial" w:hAnsi="Arial" w:cs="Arial"/>
        </w:rPr>
        <w:t xml:space="preserve">, </w:t>
      </w:r>
      <w:r w:rsidRPr="00EB2291">
        <w:rPr>
          <w:rFonts w:ascii="Arial" w:hAnsi="Arial" w:cs="Arial"/>
        </w:rPr>
        <w:t>WF on NR Inter-RAT EMR requirements</w:t>
      </w:r>
      <w:r w:rsidR="009E6681">
        <w:rPr>
          <w:rFonts w:ascii="Arial" w:hAnsi="Arial" w:cs="Arial"/>
        </w:rPr>
        <w:t xml:space="preserve">, </w:t>
      </w:r>
      <w:r w:rsidR="001C638B" w:rsidRPr="00180F56">
        <w:rPr>
          <w:rFonts w:ascii="Arial" w:hAnsi="Arial" w:cs="Arial"/>
        </w:rPr>
        <w:t>Nokia</w:t>
      </w:r>
      <w:r w:rsidR="001C638B" w:rsidRPr="005660DB">
        <w:rPr>
          <w:rFonts w:ascii="Arial" w:hAnsi="Arial" w:cs="Arial"/>
        </w:rPr>
        <w:t>,</w:t>
      </w:r>
      <w:r w:rsidR="001C638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</w:t>
      </w:r>
      <w:r w:rsidR="009E6681">
        <w:rPr>
          <w:rFonts w:ascii="Arial" w:hAnsi="Arial" w:cs="Arial"/>
        </w:rPr>
        <w:t>., 20</w:t>
      </w:r>
      <w:r>
        <w:rPr>
          <w:rFonts w:ascii="Arial" w:hAnsi="Arial" w:cs="Arial"/>
        </w:rPr>
        <w:t>20</w:t>
      </w:r>
      <w:r w:rsidR="009E6681">
        <w:rPr>
          <w:rFonts w:ascii="Arial" w:hAnsi="Arial" w:cs="Arial"/>
        </w:rPr>
        <w:t>.</w:t>
      </w:r>
      <w:bookmarkEnd w:id="12"/>
    </w:p>
    <w:p w14:paraId="4759E5A2" w14:textId="381257E7" w:rsidR="00EB2291" w:rsidRPr="00C854FF" w:rsidRDefault="00EB2291" w:rsidP="0050453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bookmarkStart w:id="14" w:name="_Ref37279260"/>
      <w:r w:rsidRPr="00EB2291">
        <w:rPr>
          <w:rFonts w:ascii="Arial" w:hAnsi="Arial" w:cs="Arial"/>
        </w:rPr>
        <w:t>R4-2002234, WF on MR-DC RRM requirements, Nokia, Feb., 2020.</w:t>
      </w:r>
      <w:bookmarkEnd w:id="14"/>
    </w:p>
    <w:p w14:paraId="33362855" w14:textId="0F03A550" w:rsidR="00DD7C0B" w:rsidRDefault="00B71D02" w:rsidP="00B71D02">
      <w:pPr>
        <w:pStyle w:val="ListParagraph"/>
        <w:numPr>
          <w:ilvl w:val="0"/>
          <w:numId w:val="1"/>
        </w:numPr>
        <w:ind w:right="72"/>
        <w:rPr>
          <w:rFonts w:ascii="Arial" w:hAnsi="Arial" w:cs="Arial"/>
        </w:rPr>
      </w:pPr>
      <w:bookmarkStart w:id="15" w:name="_Ref32359691"/>
      <w:r w:rsidRPr="00B71D02">
        <w:rPr>
          <w:rFonts w:cs="Arial"/>
          <w:bCs/>
          <w:sz w:val="24"/>
          <w:szCs w:val="24"/>
        </w:rPr>
        <w:t>R4-2003601</w:t>
      </w:r>
      <w:r w:rsidR="00DD7C0B">
        <w:rPr>
          <w:rFonts w:ascii="Arial" w:hAnsi="Arial" w:cs="Arial"/>
        </w:rPr>
        <w:t xml:space="preserve">, </w:t>
      </w:r>
      <w:r w:rsidR="00DD7C0B" w:rsidRPr="00DD7C0B">
        <w:rPr>
          <w:rFonts w:ascii="Arial" w:hAnsi="Arial" w:cs="Arial"/>
        </w:rPr>
        <w:t xml:space="preserve">Discussion on </w:t>
      </w:r>
      <w:r w:rsidR="00C854FF">
        <w:rPr>
          <w:rFonts w:ascii="Arial" w:hAnsi="Arial" w:cs="Arial" w:hint="eastAsia"/>
        </w:rPr>
        <w:t xml:space="preserve">LTE </w:t>
      </w:r>
      <w:r w:rsidR="00DD7C0B" w:rsidRPr="00DD7C0B">
        <w:rPr>
          <w:rFonts w:ascii="Arial" w:hAnsi="Arial" w:cs="Arial"/>
        </w:rPr>
        <w:t>CRS SSB based and NR SSB based measurement in NR IDLE/INACTIVE mode</w:t>
      </w:r>
      <w:r w:rsidR="00DD7C0B">
        <w:rPr>
          <w:rFonts w:ascii="Arial" w:hAnsi="Arial" w:cs="Arial"/>
        </w:rPr>
        <w:t>, Mediate</w:t>
      </w:r>
      <w:r w:rsidR="004E69F2">
        <w:rPr>
          <w:rFonts w:ascii="Arial" w:hAnsi="Arial" w:cs="Arial"/>
        </w:rPr>
        <w:t>k</w:t>
      </w:r>
      <w:r w:rsidR="00DD7C0B">
        <w:rPr>
          <w:rFonts w:ascii="Arial" w:hAnsi="Arial" w:cs="Arial"/>
        </w:rPr>
        <w:t xml:space="preserve"> Inc., </w:t>
      </w:r>
      <w:r w:rsidR="00C854FF">
        <w:rPr>
          <w:rFonts w:ascii="Arial" w:hAnsi="Arial" w:cs="Arial" w:hint="eastAsia"/>
        </w:rPr>
        <w:t>A</w:t>
      </w:r>
      <w:r w:rsidR="00C854FF">
        <w:rPr>
          <w:rFonts w:ascii="Arial" w:hAnsi="Arial" w:cs="Arial"/>
        </w:rPr>
        <w:t>pr</w:t>
      </w:r>
      <w:r w:rsidR="00DD7C0B">
        <w:rPr>
          <w:rFonts w:ascii="Arial" w:hAnsi="Arial" w:cs="Arial"/>
        </w:rPr>
        <w:t>., 2020.</w:t>
      </w:r>
      <w:bookmarkEnd w:id="15"/>
    </w:p>
    <w:bookmarkEnd w:id="13"/>
    <w:p w14:paraId="77F05B53" w14:textId="77777777" w:rsidR="00415949" w:rsidRPr="00B0627C" w:rsidRDefault="00415949" w:rsidP="005A051B"/>
    <w:sectPr w:rsidR="00415949" w:rsidRPr="00B0627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F45D4" w14:textId="77777777" w:rsidR="004D4CB6" w:rsidRDefault="004D4CB6">
      <w:r>
        <w:separator/>
      </w:r>
    </w:p>
  </w:endnote>
  <w:endnote w:type="continuationSeparator" w:id="0">
    <w:p w14:paraId="5465E445" w14:textId="77777777" w:rsidR="004D4CB6" w:rsidRDefault="004D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722B3" w14:textId="77777777" w:rsidR="004D4CB6" w:rsidRDefault="004D4CB6">
      <w:r>
        <w:separator/>
      </w:r>
    </w:p>
  </w:footnote>
  <w:footnote w:type="continuationSeparator" w:id="0">
    <w:p w14:paraId="4680497E" w14:textId="77777777" w:rsidR="004D4CB6" w:rsidRDefault="004D4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77B5A"/>
    <w:multiLevelType w:val="hybridMultilevel"/>
    <w:tmpl w:val="9482C31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520F66"/>
    <w:multiLevelType w:val="hybridMultilevel"/>
    <w:tmpl w:val="34F2B6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868AC"/>
    <w:multiLevelType w:val="hybridMultilevel"/>
    <w:tmpl w:val="C71E4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2BD3257"/>
    <w:multiLevelType w:val="hybridMultilevel"/>
    <w:tmpl w:val="09B250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2B708E"/>
    <w:multiLevelType w:val="hybridMultilevel"/>
    <w:tmpl w:val="7F5A18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73D2ACA"/>
    <w:multiLevelType w:val="multilevel"/>
    <w:tmpl w:val="7768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9D04D4"/>
    <w:multiLevelType w:val="hybridMultilevel"/>
    <w:tmpl w:val="EF8440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4B8018B"/>
    <w:multiLevelType w:val="hybridMultilevel"/>
    <w:tmpl w:val="DF52E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57626"/>
    <w:multiLevelType w:val="hybridMultilevel"/>
    <w:tmpl w:val="E0A6DE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F332362"/>
    <w:multiLevelType w:val="hybridMultilevel"/>
    <w:tmpl w:val="CB3A14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0"/>
  </w:num>
  <w:num w:numId="10">
    <w:abstractNumId w:val="9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730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2CB3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F6B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B22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38FC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2A1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3F10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A05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4D3D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E3E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0F56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553"/>
    <w:rsid w:val="001B070F"/>
    <w:rsid w:val="001B0F45"/>
    <w:rsid w:val="001B1089"/>
    <w:rsid w:val="001B126E"/>
    <w:rsid w:val="001B128B"/>
    <w:rsid w:val="001B192A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819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4771"/>
    <w:rsid w:val="00294F4F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EBD"/>
    <w:rsid w:val="002A6E53"/>
    <w:rsid w:val="002A7275"/>
    <w:rsid w:val="002A7BC5"/>
    <w:rsid w:val="002A7EFD"/>
    <w:rsid w:val="002B0D2C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6AA5"/>
    <w:rsid w:val="002B7E89"/>
    <w:rsid w:val="002C041E"/>
    <w:rsid w:val="002C1504"/>
    <w:rsid w:val="002C18DD"/>
    <w:rsid w:val="002C2079"/>
    <w:rsid w:val="002C20EB"/>
    <w:rsid w:val="002C21DC"/>
    <w:rsid w:val="002C22E0"/>
    <w:rsid w:val="002C2B73"/>
    <w:rsid w:val="002C3628"/>
    <w:rsid w:val="002C362B"/>
    <w:rsid w:val="002C469F"/>
    <w:rsid w:val="002C4727"/>
    <w:rsid w:val="002C490F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6B7"/>
    <w:rsid w:val="003048D7"/>
    <w:rsid w:val="003056C7"/>
    <w:rsid w:val="00305929"/>
    <w:rsid w:val="0030609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DE"/>
    <w:rsid w:val="00384091"/>
    <w:rsid w:val="003844F8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73F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28D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972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5D7D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4CB6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CA6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9F2"/>
    <w:rsid w:val="004E7CDD"/>
    <w:rsid w:val="004F0DB4"/>
    <w:rsid w:val="004F1C31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66C"/>
    <w:rsid w:val="0050277D"/>
    <w:rsid w:val="005028FF"/>
    <w:rsid w:val="005032CB"/>
    <w:rsid w:val="00503BB1"/>
    <w:rsid w:val="00503E17"/>
    <w:rsid w:val="00503EDB"/>
    <w:rsid w:val="00504240"/>
    <w:rsid w:val="0050453D"/>
    <w:rsid w:val="005048AB"/>
    <w:rsid w:val="00505670"/>
    <w:rsid w:val="00505675"/>
    <w:rsid w:val="005056BD"/>
    <w:rsid w:val="00506436"/>
    <w:rsid w:val="00506BDF"/>
    <w:rsid w:val="00506E9B"/>
    <w:rsid w:val="00506F2D"/>
    <w:rsid w:val="00507849"/>
    <w:rsid w:val="0050785E"/>
    <w:rsid w:val="00507918"/>
    <w:rsid w:val="00507C53"/>
    <w:rsid w:val="00507CA2"/>
    <w:rsid w:val="00510696"/>
    <w:rsid w:val="00510F17"/>
    <w:rsid w:val="00511079"/>
    <w:rsid w:val="0051133A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06B"/>
    <w:rsid w:val="00562153"/>
    <w:rsid w:val="00562EFA"/>
    <w:rsid w:val="00563338"/>
    <w:rsid w:val="00565EDF"/>
    <w:rsid w:val="005660DB"/>
    <w:rsid w:val="00566F1E"/>
    <w:rsid w:val="00567E23"/>
    <w:rsid w:val="00570682"/>
    <w:rsid w:val="00570967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6A20"/>
    <w:rsid w:val="005B7E2C"/>
    <w:rsid w:val="005B7EBF"/>
    <w:rsid w:val="005C058D"/>
    <w:rsid w:val="005C09DD"/>
    <w:rsid w:val="005C0C54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6C8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2A32"/>
    <w:rsid w:val="006F332C"/>
    <w:rsid w:val="006F5E29"/>
    <w:rsid w:val="006F5F5A"/>
    <w:rsid w:val="006F63D2"/>
    <w:rsid w:val="006F6434"/>
    <w:rsid w:val="006F656C"/>
    <w:rsid w:val="006F679B"/>
    <w:rsid w:val="006F76A7"/>
    <w:rsid w:val="006F77D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3769"/>
    <w:rsid w:val="00773A9E"/>
    <w:rsid w:val="00773D77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47E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1E4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09E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5FCC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605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66C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777D6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4D5"/>
    <w:rsid w:val="00884951"/>
    <w:rsid w:val="00884A01"/>
    <w:rsid w:val="00884B89"/>
    <w:rsid w:val="00884BA9"/>
    <w:rsid w:val="0088525C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DF9"/>
    <w:rsid w:val="008C5E85"/>
    <w:rsid w:val="008C635B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FC6"/>
    <w:rsid w:val="009062F7"/>
    <w:rsid w:val="00906878"/>
    <w:rsid w:val="00906AF6"/>
    <w:rsid w:val="00907734"/>
    <w:rsid w:val="009105F1"/>
    <w:rsid w:val="0091127F"/>
    <w:rsid w:val="0091294E"/>
    <w:rsid w:val="00913470"/>
    <w:rsid w:val="00913568"/>
    <w:rsid w:val="00913834"/>
    <w:rsid w:val="00913ADF"/>
    <w:rsid w:val="00913E01"/>
    <w:rsid w:val="00914594"/>
    <w:rsid w:val="00914D3A"/>
    <w:rsid w:val="00914ED6"/>
    <w:rsid w:val="0091543C"/>
    <w:rsid w:val="009155B2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245"/>
    <w:rsid w:val="0095348D"/>
    <w:rsid w:val="00953C5A"/>
    <w:rsid w:val="009552A7"/>
    <w:rsid w:val="0095539B"/>
    <w:rsid w:val="00955CE5"/>
    <w:rsid w:val="00956450"/>
    <w:rsid w:val="009566FC"/>
    <w:rsid w:val="00957AF7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030"/>
    <w:rsid w:val="00965F91"/>
    <w:rsid w:val="0096618B"/>
    <w:rsid w:val="00966525"/>
    <w:rsid w:val="00966FD6"/>
    <w:rsid w:val="00967531"/>
    <w:rsid w:val="00970E4C"/>
    <w:rsid w:val="009711DC"/>
    <w:rsid w:val="00971506"/>
    <w:rsid w:val="00972463"/>
    <w:rsid w:val="009727AD"/>
    <w:rsid w:val="00973587"/>
    <w:rsid w:val="00974DC5"/>
    <w:rsid w:val="00974EB9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3DC5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A2B"/>
    <w:rsid w:val="00A03B62"/>
    <w:rsid w:val="00A05A3F"/>
    <w:rsid w:val="00A05C6C"/>
    <w:rsid w:val="00A05FC1"/>
    <w:rsid w:val="00A06408"/>
    <w:rsid w:val="00A06CDE"/>
    <w:rsid w:val="00A07509"/>
    <w:rsid w:val="00A078AA"/>
    <w:rsid w:val="00A103AE"/>
    <w:rsid w:val="00A106BA"/>
    <w:rsid w:val="00A1221F"/>
    <w:rsid w:val="00A13A03"/>
    <w:rsid w:val="00A13D72"/>
    <w:rsid w:val="00A14191"/>
    <w:rsid w:val="00A14DE9"/>
    <w:rsid w:val="00A14E8D"/>
    <w:rsid w:val="00A1540E"/>
    <w:rsid w:val="00A155BA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D4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654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4D37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665"/>
    <w:rsid w:val="00AF3ADE"/>
    <w:rsid w:val="00AF3EA1"/>
    <w:rsid w:val="00AF3ED1"/>
    <w:rsid w:val="00AF44FF"/>
    <w:rsid w:val="00AF45CF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5BD4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FA0"/>
    <w:rsid w:val="00B518B0"/>
    <w:rsid w:val="00B51C01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1D02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83"/>
    <w:rsid w:val="00BC201D"/>
    <w:rsid w:val="00BC2158"/>
    <w:rsid w:val="00BC2762"/>
    <w:rsid w:val="00BC2DB8"/>
    <w:rsid w:val="00BC2DF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4D34"/>
    <w:rsid w:val="00BF5655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9EE"/>
    <w:rsid w:val="00C1239B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4FF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142"/>
    <w:rsid w:val="00CC19A9"/>
    <w:rsid w:val="00CC19D5"/>
    <w:rsid w:val="00CC1D8C"/>
    <w:rsid w:val="00CC1EFE"/>
    <w:rsid w:val="00CC3189"/>
    <w:rsid w:val="00CC31BC"/>
    <w:rsid w:val="00CC3575"/>
    <w:rsid w:val="00CC3649"/>
    <w:rsid w:val="00CC3764"/>
    <w:rsid w:val="00CC3905"/>
    <w:rsid w:val="00CC3EE7"/>
    <w:rsid w:val="00CC4217"/>
    <w:rsid w:val="00CC4583"/>
    <w:rsid w:val="00CC4728"/>
    <w:rsid w:val="00CC5310"/>
    <w:rsid w:val="00CC5AB8"/>
    <w:rsid w:val="00CC5E4D"/>
    <w:rsid w:val="00CC673C"/>
    <w:rsid w:val="00CC6AED"/>
    <w:rsid w:val="00CC76E3"/>
    <w:rsid w:val="00CD0A0B"/>
    <w:rsid w:val="00CD2062"/>
    <w:rsid w:val="00CD2AB1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203"/>
    <w:rsid w:val="00D11862"/>
    <w:rsid w:val="00D11F75"/>
    <w:rsid w:val="00D11FC2"/>
    <w:rsid w:val="00D12675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F35"/>
    <w:rsid w:val="00D87083"/>
    <w:rsid w:val="00D8727E"/>
    <w:rsid w:val="00D874DF"/>
    <w:rsid w:val="00D90B1E"/>
    <w:rsid w:val="00D90C3A"/>
    <w:rsid w:val="00D91158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3CBC"/>
    <w:rsid w:val="00DA4939"/>
    <w:rsid w:val="00DA5158"/>
    <w:rsid w:val="00DA53CE"/>
    <w:rsid w:val="00DA587A"/>
    <w:rsid w:val="00DA5D93"/>
    <w:rsid w:val="00DA5DCC"/>
    <w:rsid w:val="00DA6D4F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C0B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17440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77D"/>
    <w:rsid w:val="00E337AA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5F97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29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43"/>
    <w:rsid w:val="00EE7FA7"/>
    <w:rsid w:val="00EF0E47"/>
    <w:rsid w:val="00EF13A6"/>
    <w:rsid w:val="00EF21A6"/>
    <w:rsid w:val="00EF21C3"/>
    <w:rsid w:val="00EF25CA"/>
    <w:rsid w:val="00EF3183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1D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85B"/>
    <w:rsid w:val="00F42BE4"/>
    <w:rsid w:val="00F42D4A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A7802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93D"/>
    <w:rsid w:val="00FE4A1E"/>
    <w:rsid w:val="00FE4DBB"/>
    <w:rsid w:val="00FE4FF3"/>
    <w:rsid w:val="00FE536D"/>
    <w:rsid w:val="00FE5AD3"/>
    <w:rsid w:val="00FE5B04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088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D0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1D0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1D02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1AEDB-F80A-4A37-A76A-8CEF9E9D4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2020-04-10T15:20:00Z</dcterms:created>
  <dcterms:modified xsi:type="dcterms:W3CDTF">2020-04-10T15:20:00Z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